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F86" w:rsidRPr="00025E2E" w:rsidRDefault="006026D3" w:rsidP="00084B33">
      <w:pPr>
        <w:spacing w:after="0"/>
        <w:ind w:left="-1800"/>
        <w:rPr>
          <w:rFonts w:ascii="Arial" w:eastAsia="Times New Roman" w:hAnsi="Arial" w:cs="Arial"/>
          <w:b/>
          <w:color w:val="561E66"/>
          <w:sz w:val="52"/>
          <w:szCs w:val="52"/>
          <w:shd w:val="clear" w:color="auto" w:fill="FFFFFF"/>
          <w:lang w:eastAsia="en-US"/>
        </w:rPr>
      </w:pPr>
      <w:r>
        <w:rPr>
          <w:rFonts w:ascii="Arial" w:eastAsia="Times New Roman" w:hAnsi="Arial" w:cs="Arial"/>
          <w:b/>
          <w:noProof/>
          <w:color w:val="561E66"/>
          <w:sz w:val="52"/>
          <w:szCs w:val="52"/>
          <w:shd w:val="clear" w:color="auto" w:fill="FFFFFF"/>
          <w:lang w:eastAsia="en-GB"/>
        </w:rPr>
        <w:drawing>
          <wp:inline distT="0" distB="0" distL="0" distR="0">
            <wp:extent cx="7556428" cy="1068868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front cover.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6428" cy="10688689"/>
                    </a:xfrm>
                    <a:prstGeom prst="rect">
                      <a:avLst/>
                    </a:prstGeom>
                  </pic:spPr>
                </pic:pic>
              </a:graphicData>
            </a:graphic>
          </wp:inline>
        </w:drawing>
      </w:r>
    </w:p>
    <w:p w:rsidR="00951FA9" w:rsidRPr="0065140D" w:rsidRDefault="00951FA9" w:rsidP="00084B33">
      <w:pPr>
        <w:spacing w:after="0"/>
        <w:ind w:left="-1080" w:firstLine="1080"/>
        <w:rPr>
          <w:rFonts w:ascii="Arial" w:hAnsi="Arial" w:cs="Arial"/>
          <w:bCs/>
          <w:color w:val="3EA8B8"/>
          <w:szCs w:val="24"/>
          <w:lang w:val="en-US"/>
        </w:rPr>
      </w:pPr>
      <w:r w:rsidRPr="00C77D58">
        <w:rPr>
          <w:rFonts w:ascii="Arial" w:hAnsi="Arial" w:cs="Arial"/>
          <w:b/>
          <w:bCs/>
          <w:color w:val="595959" w:themeColor="text1" w:themeTint="A6"/>
          <w:sz w:val="32"/>
          <w:szCs w:val="32"/>
        </w:rPr>
        <w:lastRenderedPageBreak/>
        <w:t>Introduction</w:t>
      </w:r>
      <w:r w:rsidRPr="00C77D58">
        <w:rPr>
          <w:rFonts w:ascii="Arial" w:hAnsi="Arial" w:cs="Arial"/>
          <w:bCs/>
          <w:color w:val="595959" w:themeColor="text1" w:themeTint="A6"/>
          <w:szCs w:val="24"/>
        </w:rPr>
        <w:t xml:space="preserve"> </w:t>
      </w:r>
    </w:p>
    <w:p w:rsidR="004458F6" w:rsidRPr="00C77D58" w:rsidRDefault="004458F6" w:rsidP="004458F6">
      <w:pPr>
        <w:tabs>
          <w:tab w:val="left" w:pos="3225"/>
        </w:tabs>
        <w:spacing w:after="0" w:line="288" w:lineRule="auto"/>
        <w:rPr>
          <w:rFonts w:ascii="Arial" w:hAnsi="Arial" w:cs="Arial"/>
          <w:b/>
          <w:bCs/>
          <w:color w:val="595959" w:themeColor="text1" w:themeTint="A6"/>
          <w:szCs w:val="24"/>
        </w:rPr>
      </w:pPr>
    </w:p>
    <w:p w:rsidR="00951FA9" w:rsidRPr="00C77D58" w:rsidRDefault="00951FA9" w:rsidP="004458F6">
      <w:pPr>
        <w:tabs>
          <w:tab w:val="left" w:pos="3225"/>
        </w:tabs>
        <w:spacing w:after="0" w:line="288" w:lineRule="auto"/>
        <w:rPr>
          <w:rFonts w:ascii="Arial" w:hAnsi="Arial" w:cs="Arial"/>
          <w:b/>
          <w:color w:val="595959" w:themeColor="text1" w:themeTint="A6"/>
          <w:szCs w:val="24"/>
        </w:rPr>
      </w:pPr>
      <w:r w:rsidRPr="00C77D58">
        <w:rPr>
          <w:rFonts w:ascii="Arial" w:hAnsi="Arial" w:cs="Arial"/>
          <w:color w:val="595959" w:themeColor="text1" w:themeTint="A6"/>
          <w:szCs w:val="24"/>
        </w:rPr>
        <w:t xml:space="preserve">The Play Safety Forum, formed in 1993, exists to consider and promote the wellbeing of children and young people through ensuring a balance between safety, risk and challenge in respect of play and leisure provision. </w:t>
      </w:r>
    </w:p>
    <w:p w:rsidR="00951FA9" w:rsidRPr="00C77D58" w:rsidRDefault="00951FA9" w:rsidP="00951FA9">
      <w:pPr>
        <w:spacing w:after="0" w:line="288" w:lineRule="auto"/>
        <w:rPr>
          <w:rFonts w:ascii="Arial" w:hAnsi="Arial" w:cs="Arial"/>
          <w:color w:val="595959" w:themeColor="text1" w:themeTint="A6"/>
          <w:szCs w:val="24"/>
        </w:rPr>
      </w:pPr>
    </w:p>
    <w:p w:rsidR="00951FA9" w:rsidRPr="004F6F13" w:rsidRDefault="00951FA9" w:rsidP="004F6F13">
      <w:pPr>
        <w:rPr>
          <w:rFonts w:ascii="Times" w:eastAsia="Times New Roman" w:hAnsi="Times" w:cs="Times New Roman"/>
          <w:sz w:val="20"/>
          <w:lang w:eastAsia="en-US"/>
        </w:rPr>
      </w:pPr>
      <w:r w:rsidRPr="00C77D58">
        <w:rPr>
          <w:rFonts w:ascii="Arial" w:hAnsi="Arial" w:cs="Arial"/>
          <w:i/>
          <w:color w:val="595959" w:themeColor="text1" w:themeTint="A6"/>
          <w:szCs w:val="24"/>
        </w:rPr>
        <w:t xml:space="preserve">Managing Risk in Play </w:t>
      </w:r>
      <w:r w:rsidRPr="00723A86">
        <w:rPr>
          <w:rFonts w:ascii="Arial" w:hAnsi="Arial" w:cs="Arial"/>
          <w:i/>
          <w:color w:val="595959" w:themeColor="text1" w:themeTint="A6"/>
          <w:szCs w:val="24"/>
        </w:rPr>
        <w:t>Provision</w:t>
      </w:r>
      <w:r w:rsidR="00723A86" w:rsidRPr="00723A86">
        <w:rPr>
          <w:rFonts w:ascii="Arial" w:hAnsi="Arial" w:cs="Arial"/>
          <w:i/>
          <w:color w:val="595959" w:themeColor="text1" w:themeTint="A6"/>
          <w:szCs w:val="24"/>
        </w:rPr>
        <w:t>: Implementation Guide</w:t>
      </w:r>
      <w:r w:rsidR="00723A86">
        <w:rPr>
          <w:rFonts w:ascii="Times" w:eastAsia="Times New Roman" w:hAnsi="Times" w:cs="Times New Roman"/>
          <w:sz w:val="20"/>
          <w:lang w:eastAsia="en-US"/>
        </w:rPr>
        <w:t xml:space="preserve"> </w:t>
      </w:r>
      <w:r w:rsidRPr="00C77D58">
        <w:rPr>
          <w:rFonts w:ascii="Arial" w:hAnsi="Arial" w:cs="Arial"/>
          <w:color w:val="595959" w:themeColor="text1" w:themeTint="A6"/>
          <w:szCs w:val="24"/>
        </w:rPr>
        <w:t>shows how play providers can develop an approach to risk management that takes into account the benefits to children and young people of challenging play experiences, as well as the risks</w:t>
      </w:r>
      <w:r w:rsidRPr="004F6F13">
        <w:rPr>
          <w:rFonts w:ascii="Arial" w:hAnsi="Arial" w:cs="Arial"/>
          <w:color w:val="595959" w:themeColor="text1" w:themeTint="A6"/>
          <w:szCs w:val="24"/>
        </w:rPr>
        <w:t>.</w:t>
      </w:r>
      <w:r w:rsidRPr="00C77D58">
        <w:rPr>
          <w:rFonts w:ascii="Arial" w:hAnsi="Arial" w:cs="Arial"/>
          <w:color w:val="595959" w:themeColor="text1" w:themeTint="A6"/>
          <w:szCs w:val="24"/>
        </w:rPr>
        <w:t xml:space="preserve"> It starts from the position that, while outside expertise and advice are valuable, the ultimate responsibility for making decisions rests with the provider.</w:t>
      </w:r>
    </w:p>
    <w:p w:rsidR="00085032" w:rsidRDefault="00085032" w:rsidP="004F6F13">
      <w:pPr>
        <w:rPr>
          <w:rFonts w:ascii="Arial" w:hAnsi="Arial" w:cs="Arial"/>
          <w:color w:val="595959" w:themeColor="text1" w:themeTint="A6"/>
          <w:szCs w:val="24"/>
        </w:rPr>
      </w:pPr>
    </w:p>
    <w:p w:rsidR="00951FA9" w:rsidRPr="004F6F13" w:rsidRDefault="00951FA9" w:rsidP="004F6F13">
      <w:pPr>
        <w:rPr>
          <w:rFonts w:ascii="Times" w:eastAsia="Times New Roman" w:hAnsi="Times" w:cs="Times New Roman"/>
          <w:sz w:val="20"/>
          <w:lang w:eastAsia="en-US"/>
        </w:rPr>
      </w:pPr>
      <w:r w:rsidRPr="00C77D58">
        <w:rPr>
          <w:rFonts w:ascii="Arial" w:hAnsi="Arial" w:cs="Arial"/>
          <w:color w:val="595959" w:themeColor="text1" w:themeTint="A6"/>
          <w:szCs w:val="24"/>
        </w:rPr>
        <w:t xml:space="preserve">This </w:t>
      </w:r>
      <w:r w:rsidR="004F6F13" w:rsidRPr="004F6F13">
        <w:rPr>
          <w:rFonts w:ascii="Arial" w:hAnsi="Arial" w:cs="Arial"/>
          <w:i/>
          <w:color w:val="595959" w:themeColor="text1" w:themeTint="A6"/>
          <w:szCs w:val="24"/>
        </w:rPr>
        <w:t>Risk-Benefit Assessment Form</w:t>
      </w:r>
      <w:r w:rsidR="004F6F13">
        <w:rPr>
          <w:rFonts w:ascii="Times" w:eastAsia="Times New Roman" w:hAnsi="Times" w:cs="Times New Roman"/>
          <w:sz w:val="20"/>
          <w:lang w:eastAsia="en-US"/>
        </w:rPr>
        <w:t xml:space="preserve"> </w:t>
      </w:r>
      <w:r w:rsidR="004F6F13">
        <w:rPr>
          <w:rFonts w:ascii="Arial" w:hAnsi="Arial" w:cs="Arial"/>
          <w:color w:val="595959" w:themeColor="text1" w:themeTint="A6"/>
          <w:szCs w:val="24"/>
        </w:rPr>
        <w:t>was co-</w:t>
      </w:r>
      <w:r w:rsidRPr="00C77D58">
        <w:rPr>
          <w:rFonts w:ascii="Arial" w:hAnsi="Arial" w:cs="Arial"/>
          <w:color w:val="595959" w:themeColor="text1" w:themeTint="A6"/>
          <w:szCs w:val="24"/>
        </w:rPr>
        <w:t xml:space="preserve">authored by David Ball, Tim Gill and Bernard </w:t>
      </w:r>
      <w:proofErr w:type="spellStart"/>
      <w:r w:rsidRPr="00C77D58">
        <w:rPr>
          <w:rFonts w:ascii="Arial" w:hAnsi="Arial" w:cs="Arial"/>
          <w:color w:val="595959" w:themeColor="text1" w:themeTint="A6"/>
          <w:szCs w:val="24"/>
        </w:rPr>
        <w:t>Spiegal</w:t>
      </w:r>
      <w:proofErr w:type="spellEnd"/>
      <w:r w:rsidRPr="00C77D58">
        <w:rPr>
          <w:rFonts w:ascii="Arial" w:hAnsi="Arial" w:cs="Arial"/>
          <w:color w:val="595959" w:themeColor="text1" w:themeTint="A6"/>
          <w:szCs w:val="24"/>
        </w:rPr>
        <w:t xml:space="preserve"> on behalf of the Play Safety Forum. Sponsorship was provided by,</w:t>
      </w:r>
      <w:r w:rsidR="004F6F13">
        <w:rPr>
          <w:rFonts w:ascii="Arial" w:hAnsi="Arial" w:cs="Arial"/>
          <w:color w:val="595959" w:themeColor="text1" w:themeTint="A6"/>
          <w:szCs w:val="24"/>
        </w:rPr>
        <w:t xml:space="preserve"> and the copyright belongs to: </w:t>
      </w:r>
      <w:r w:rsidRPr="00C77D58">
        <w:rPr>
          <w:rFonts w:ascii="Arial" w:hAnsi="Arial" w:cs="Arial"/>
          <w:color w:val="595959" w:themeColor="text1" w:themeTint="A6"/>
          <w:szCs w:val="24"/>
        </w:rPr>
        <w:t xml:space="preserve">Play Scotland, Play England, Play Wales and </w:t>
      </w:r>
      <w:proofErr w:type="spellStart"/>
      <w:r w:rsidRPr="00C77D58">
        <w:rPr>
          <w:rFonts w:ascii="Arial" w:hAnsi="Arial" w:cs="Arial"/>
          <w:color w:val="595959" w:themeColor="text1" w:themeTint="A6"/>
          <w:szCs w:val="24"/>
        </w:rPr>
        <w:t>PlayBoard</w:t>
      </w:r>
      <w:proofErr w:type="spellEnd"/>
      <w:r w:rsidRPr="00C77D58">
        <w:rPr>
          <w:rFonts w:ascii="Arial" w:hAnsi="Arial" w:cs="Arial"/>
          <w:color w:val="595959" w:themeColor="text1" w:themeTint="A6"/>
          <w:szCs w:val="24"/>
        </w:rPr>
        <w:t xml:space="preserve"> Northern Ireland.</w:t>
      </w:r>
    </w:p>
    <w:p w:rsidR="00085032" w:rsidRDefault="00085032" w:rsidP="00951FA9">
      <w:pPr>
        <w:spacing w:after="0" w:line="288" w:lineRule="auto"/>
        <w:rPr>
          <w:rFonts w:ascii="Arial" w:hAnsi="Arial" w:cs="Arial"/>
          <w:color w:val="595959" w:themeColor="text1" w:themeTint="A6"/>
          <w:szCs w:val="24"/>
        </w:rPr>
      </w:pPr>
    </w:p>
    <w:p w:rsidR="00085032" w:rsidRDefault="00951FA9" w:rsidP="00951FA9">
      <w:pPr>
        <w:spacing w:after="0" w:line="288" w:lineRule="auto"/>
        <w:rPr>
          <w:rFonts w:ascii="Arial" w:hAnsi="Arial" w:cs="Arial"/>
          <w:color w:val="595959" w:themeColor="text1" w:themeTint="A6"/>
          <w:szCs w:val="24"/>
        </w:rPr>
      </w:pPr>
      <w:r w:rsidRPr="00C77D58">
        <w:rPr>
          <w:rFonts w:ascii="Arial" w:hAnsi="Arial" w:cs="Arial"/>
          <w:color w:val="595959" w:themeColor="text1" w:themeTint="A6"/>
          <w:szCs w:val="24"/>
        </w:rPr>
        <w:t xml:space="preserve">All rights reserved. The </w:t>
      </w:r>
      <w:r w:rsidR="004F6F13" w:rsidRPr="004F6F13">
        <w:rPr>
          <w:rFonts w:ascii="Arial" w:hAnsi="Arial" w:cs="Arial"/>
          <w:i/>
          <w:color w:val="595959" w:themeColor="text1" w:themeTint="A6"/>
          <w:szCs w:val="24"/>
        </w:rPr>
        <w:t>Risk-Benefit Assessment Form</w:t>
      </w:r>
      <w:r w:rsidR="004F6F13">
        <w:rPr>
          <w:rFonts w:ascii="Times" w:eastAsia="Times New Roman" w:hAnsi="Times" w:cs="Times New Roman"/>
          <w:sz w:val="20"/>
          <w:lang w:eastAsia="en-US"/>
        </w:rPr>
        <w:t xml:space="preserve"> </w:t>
      </w:r>
      <w:r w:rsidRPr="00C77D58">
        <w:rPr>
          <w:rFonts w:ascii="Arial" w:hAnsi="Arial" w:cs="Arial"/>
          <w:color w:val="595959" w:themeColor="text1" w:themeTint="A6"/>
          <w:szCs w:val="24"/>
        </w:rPr>
        <w:t>can be adapted to suit the provider’s needs, but the Play Safety Forum a</w:t>
      </w:r>
      <w:r w:rsidR="00085032">
        <w:rPr>
          <w:rFonts w:ascii="Arial" w:hAnsi="Arial" w:cs="Arial"/>
          <w:color w:val="595959" w:themeColor="text1" w:themeTint="A6"/>
          <w:szCs w:val="24"/>
        </w:rPr>
        <w:t>ccepts no liability or</w:t>
      </w:r>
    </w:p>
    <w:p w:rsidR="00951FA9" w:rsidRPr="00C77D58" w:rsidRDefault="00951FA9" w:rsidP="00951FA9">
      <w:pPr>
        <w:spacing w:after="0" w:line="288" w:lineRule="auto"/>
        <w:rPr>
          <w:rFonts w:ascii="Arial" w:hAnsi="Arial" w:cs="Arial"/>
          <w:color w:val="595959" w:themeColor="text1" w:themeTint="A6"/>
          <w:szCs w:val="24"/>
        </w:rPr>
      </w:pPr>
      <w:proofErr w:type="gramStart"/>
      <w:r w:rsidRPr="00C77D58">
        <w:rPr>
          <w:rFonts w:ascii="Arial" w:hAnsi="Arial" w:cs="Arial"/>
          <w:color w:val="595959" w:themeColor="text1" w:themeTint="A6"/>
          <w:szCs w:val="24"/>
        </w:rPr>
        <w:t>responsibilities</w:t>
      </w:r>
      <w:proofErr w:type="gramEnd"/>
      <w:r w:rsidRPr="00C77D58">
        <w:rPr>
          <w:rFonts w:ascii="Arial" w:hAnsi="Arial" w:cs="Arial"/>
          <w:color w:val="595959" w:themeColor="text1" w:themeTint="A6"/>
          <w:szCs w:val="24"/>
        </w:rPr>
        <w:t xml:space="preserve"> for amendments.</w:t>
      </w:r>
    </w:p>
    <w:p w:rsidR="00951FA9" w:rsidRPr="00C77D58" w:rsidRDefault="00951FA9" w:rsidP="00951FA9">
      <w:pPr>
        <w:pStyle w:val="NormalWeb"/>
        <w:spacing w:before="0" w:beforeAutospacing="0" w:after="0" w:afterAutospacing="0" w:line="288" w:lineRule="auto"/>
        <w:rPr>
          <w:rFonts w:ascii="Arial" w:hAnsi="Arial" w:cs="Arial"/>
          <w:color w:val="595959" w:themeColor="text1" w:themeTint="A6"/>
          <w:sz w:val="24"/>
          <w:szCs w:val="24"/>
        </w:rPr>
      </w:pPr>
    </w:p>
    <w:p w:rsidR="00951FA9" w:rsidRPr="00C77D58" w:rsidRDefault="00951FA9" w:rsidP="00951FA9">
      <w:pPr>
        <w:pStyle w:val="NormalWeb"/>
        <w:spacing w:before="0" w:beforeAutospacing="0" w:after="0" w:afterAutospacing="0" w:line="288" w:lineRule="auto"/>
        <w:rPr>
          <w:rFonts w:ascii="Arial" w:hAnsi="Arial" w:cs="Arial"/>
          <w:color w:val="595959" w:themeColor="text1" w:themeTint="A6"/>
          <w:sz w:val="24"/>
          <w:szCs w:val="24"/>
        </w:rPr>
      </w:pPr>
      <w:r w:rsidRPr="00C77D58">
        <w:rPr>
          <w:rFonts w:ascii="Arial" w:hAnsi="Arial" w:cs="Arial"/>
          <w:color w:val="595959" w:themeColor="text1" w:themeTint="A6"/>
          <w:sz w:val="24"/>
          <w:szCs w:val="24"/>
        </w:rPr>
        <w:t xml:space="preserve">Copyright © 2014 by Play England, Play Scotland, Play Wales and </w:t>
      </w:r>
      <w:proofErr w:type="spellStart"/>
      <w:r w:rsidRPr="00C77D58">
        <w:rPr>
          <w:rFonts w:ascii="Arial" w:hAnsi="Arial" w:cs="Arial"/>
          <w:color w:val="595959" w:themeColor="text1" w:themeTint="A6"/>
          <w:sz w:val="24"/>
          <w:szCs w:val="24"/>
        </w:rPr>
        <w:t>PlayBoard</w:t>
      </w:r>
      <w:proofErr w:type="spellEnd"/>
      <w:r w:rsidRPr="00C77D58">
        <w:rPr>
          <w:rFonts w:ascii="Arial" w:hAnsi="Arial" w:cs="Arial"/>
          <w:color w:val="595959" w:themeColor="text1" w:themeTint="A6"/>
          <w:sz w:val="24"/>
          <w:szCs w:val="24"/>
        </w:rPr>
        <w:t xml:space="preserve"> Northern Ireland</w:t>
      </w:r>
    </w:p>
    <w:p w:rsidR="00951FA9" w:rsidRPr="00C77D58" w:rsidRDefault="00951FA9" w:rsidP="00951FA9">
      <w:pPr>
        <w:pStyle w:val="NormalWeb"/>
        <w:spacing w:before="0" w:beforeAutospacing="0" w:after="0" w:afterAutospacing="0" w:line="288" w:lineRule="auto"/>
        <w:rPr>
          <w:rFonts w:ascii="Arial" w:hAnsi="Arial" w:cs="Arial"/>
          <w:color w:val="595959" w:themeColor="text1" w:themeTint="A6"/>
          <w:sz w:val="24"/>
          <w:szCs w:val="24"/>
        </w:rPr>
      </w:pPr>
    </w:p>
    <w:p w:rsidR="00951FA9" w:rsidRPr="00C77D58" w:rsidRDefault="00951FA9" w:rsidP="00951FA9">
      <w:pPr>
        <w:pStyle w:val="NormalWeb"/>
        <w:spacing w:before="0" w:beforeAutospacing="0" w:after="0" w:afterAutospacing="0" w:line="288" w:lineRule="auto"/>
        <w:rPr>
          <w:rFonts w:ascii="Arial" w:hAnsi="Arial" w:cs="Arial"/>
          <w:color w:val="595959" w:themeColor="text1" w:themeTint="A6"/>
          <w:sz w:val="24"/>
          <w:szCs w:val="24"/>
        </w:rPr>
      </w:pPr>
      <w:r w:rsidRPr="00C77D58">
        <w:rPr>
          <w:rFonts w:ascii="Arial" w:hAnsi="Arial" w:cs="Arial"/>
          <w:color w:val="595959" w:themeColor="text1" w:themeTint="A6"/>
          <w:sz w:val="24"/>
          <w:szCs w:val="24"/>
        </w:rPr>
        <w:t>Printed in Scotland, UK</w:t>
      </w:r>
    </w:p>
    <w:p w:rsidR="00956D3D" w:rsidRPr="00C77D58" w:rsidRDefault="00956D3D" w:rsidP="00956D3D">
      <w:pPr>
        <w:spacing w:after="0"/>
        <w:rPr>
          <w:rFonts w:ascii="Times" w:eastAsia="Times New Roman" w:hAnsi="Times" w:cs="Times New Roman"/>
          <w:color w:val="595959" w:themeColor="text1" w:themeTint="A6"/>
          <w:szCs w:val="24"/>
          <w:lang w:eastAsia="en-US"/>
        </w:rPr>
      </w:pPr>
      <w:r w:rsidRPr="00C77D58">
        <w:rPr>
          <w:rFonts w:ascii="Arial" w:eastAsia="Times New Roman" w:hAnsi="Arial" w:cs="Arial"/>
          <w:color w:val="595959" w:themeColor="text1" w:themeTint="A6"/>
          <w:szCs w:val="24"/>
          <w:shd w:val="clear" w:color="auto" w:fill="FFFFFF"/>
          <w:lang w:eastAsia="en-US"/>
        </w:rPr>
        <w:t>ISBN 978-0-9556647-8-6</w:t>
      </w:r>
    </w:p>
    <w:p w:rsidR="00951FA9" w:rsidRPr="00C77D58" w:rsidRDefault="00951FA9" w:rsidP="00951FA9">
      <w:pPr>
        <w:pStyle w:val="NormalWeb"/>
        <w:spacing w:before="0" w:beforeAutospacing="0" w:after="0" w:afterAutospacing="0" w:line="288" w:lineRule="auto"/>
        <w:rPr>
          <w:rFonts w:ascii="Arial" w:hAnsi="Arial" w:cs="Arial"/>
          <w:color w:val="595959" w:themeColor="text1" w:themeTint="A6"/>
          <w:sz w:val="24"/>
          <w:szCs w:val="24"/>
        </w:rPr>
      </w:pPr>
    </w:p>
    <w:p w:rsidR="00951FA9" w:rsidRPr="00C77D58" w:rsidRDefault="00951FA9" w:rsidP="00951FA9">
      <w:pPr>
        <w:spacing w:after="0" w:line="288" w:lineRule="auto"/>
        <w:rPr>
          <w:rFonts w:ascii="Arial" w:hAnsi="Arial" w:cs="Arial"/>
          <w:b/>
          <w:bCs/>
          <w:color w:val="595959" w:themeColor="text1" w:themeTint="A6"/>
          <w:sz w:val="32"/>
          <w:szCs w:val="32"/>
        </w:rPr>
      </w:pPr>
      <w:r w:rsidRPr="00C77D58">
        <w:rPr>
          <w:rFonts w:ascii="Arial" w:hAnsi="Arial" w:cs="Arial"/>
          <w:b/>
          <w:bCs/>
          <w:color w:val="595959" w:themeColor="text1" w:themeTint="A6"/>
          <w:sz w:val="32"/>
          <w:szCs w:val="32"/>
        </w:rPr>
        <w:t xml:space="preserve">Acknowledgements </w:t>
      </w:r>
    </w:p>
    <w:p w:rsidR="00951FA9" w:rsidRPr="00C77D58" w:rsidRDefault="00951FA9" w:rsidP="00951FA9">
      <w:pPr>
        <w:spacing w:after="0" w:line="288" w:lineRule="auto"/>
        <w:rPr>
          <w:rFonts w:ascii="Arial" w:hAnsi="Arial" w:cs="Arial"/>
          <w:b/>
          <w:color w:val="595959" w:themeColor="text1" w:themeTint="A6"/>
          <w:szCs w:val="24"/>
        </w:rPr>
      </w:pPr>
    </w:p>
    <w:p w:rsidR="00951FA9" w:rsidRPr="00C77D58" w:rsidRDefault="00951FA9" w:rsidP="00951FA9">
      <w:pPr>
        <w:spacing w:after="0" w:line="288" w:lineRule="auto"/>
        <w:rPr>
          <w:rFonts w:ascii="Arial" w:hAnsi="Arial" w:cs="Arial"/>
          <w:color w:val="595959" w:themeColor="text1" w:themeTint="A6"/>
          <w:sz w:val="20"/>
        </w:rPr>
      </w:pPr>
      <w:r w:rsidRPr="00C77D58">
        <w:rPr>
          <w:rFonts w:ascii="Arial" w:hAnsi="Arial" w:cs="Arial"/>
          <w:color w:val="595959" w:themeColor="text1" w:themeTint="A6"/>
          <w:szCs w:val="24"/>
        </w:rPr>
        <w:t xml:space="preserve">We extend our grateful thanks to those who supported the pilots in various settings: Debbie </w:t>
      </w:r>
      <w:proofErr w:type="spellStart"/>
      <w:r w:rsidRPr="00C77D58">
        <w:rPr>
          <w:rFonts w:ascii="Arial" w:hAnsi="Arial" w:cs="Arial"/>
          <w:color w:val="595959" w:themeColor="text1" w:themeTint="A6"/>
          <w:szCs w:val="24"/>
        </w:rPr>
        <w:t>Thelwell</w:t>
      </w:r>
      <w:proofErr w:type="spellEnd"/>
      <w:r w:rsidRPr="00C77D58">
        <w:rPr>
          <w:rFonts w:ascii="Arial" w:hAnsi="Arial" w:cs="Arial"/>
          <w:color w:val="595959" w:themeColor="text1" w:themeTint="A6"/>
          <w:szCs w:val="24"/>
        </w:rPr>
        <w:t>, (Little Angels Childcare and Nurseries Ltd); Penny Gosling (Kym Allan Health &amp; Safety Consultants); Mike Garner (</w:t>
      </w:r>
      <w:proofErr w:type="spellStart"/>
      <w:r w:rsidRPr="00C77D58">
        <w:rPr>
          <w:rFonts w:ascii="Arial" w:hAnsi="Arial" w:cs="Arial"/>
          <w:color w:val="595959" w:themeColor="text1" w:themeTint="A6"/>
          <w:szCs w:val="24"/>
        </w:rPr>
        <w:t>Cyngor</w:t>
      </w:r>
      <w:proofErr w:type="spellEnd"/>
      <w:r w:rsidRPr="00C77D58">
        <w:rPr>
          <w:rFonts w:ascii="Arial" w:hAnsi="Arial" w:cs="Arial"/>
          <w:color w:val="595959" w:themeColor="text1" w:themeTint="A6"/>
          <w:szCs w:val="24"/>
        </w:rPr>
        <w:t xml:space="preserve"> Sir Ceredigion County Council); and Paul </w:t>
      </w:r>
      <w:proofErr w:type="spellStart"/>
      <w:r w:rsidRPr="00C77D58">
        <w:rPr>
          <w:rFonts w:ascii="Arial" w:hAnsi="Arial" w:cs="Arial"/>
          <w:color w:val="595959" w:themeColor="text1" w:themeTint="A6"/>
          <w:szCs w:val="24"/>
        </w:rPr>
        <w:t>Collings</w:t>
      </w:r>
      <w:proofErr w:type="spellEnd"/>
      <w:r w:rsidRPr="00C77D58">
        <w:rPr>
          <w:rFonts w:ascii="Arial" w:hAnsi="Arial" w:cs="Arial"/>
          <w:color w:val="595959" w:themeColor="text1" w:themeTint="A6"/>
          <w:szCs w:val="24"/>
        </w:rPr>
        <w:t xml:space="preserve"> (</w:t>
      </w:r>
      <w:proofErr w:type="spellStart"/>
      <w:r w:rsidRPr="00C77D58">
        <w:rPr>
          <w:rFonts w:ascii="Arial" w:hAnsi="Arial" w:cs="Arial"/>
          <w:color w:val="595959" w:themeColor="text1" w:themeTint="A6"/>
          <w:szCs w:val="24"/>
        </w:rPr>
        <w:t>Timberplay</w:t>
      </w:r>
      <w:proofErr w:type="spellEnd"/>
      <w:r w:rsidRPr="00C77D58">
        <w:rPr>
          <w:rFonts w:ascii="Arial" w:hAnsi="Arial" w:cs="Arial"/>
          <w:color w:val="595959" w:themeColor="text1" w:themeTint="A6"/>
          <w:szCs w:val="24"/>
        </w:rPr>
        <w:t>)</w:t>
      </w:r>
    </w:p>
    <w:p w:rsidR="00951FA9" w:rsidRPr="00C77D58" w:rsidRDefault="00951FA9" w:rsidP="00951FA9">
      <w:pPr>
        <w:rPr>
          <w:rFonts w:ascii="Arial" w:hAnsi="Arial" w:cs="Arial"/>
          <w:b/>
          <w:bCs/>
          <w:color w:val="595959" w:themeColor="text1" w:themeTint="A6"/>
          <w:szCs w:val="24"/>
          <w:lang w:val="en-US"/>
        </w:rPr>
      </w:pPr>
      <w:r w:rsidRPr="00C77D58">
        <w:rPr>
          <w:rFonts w:ascii="Arial" w:hAnsi="Arial" w:cs="Arial"/>
          <w:b/>
          <w:bCs/>
          <w:color w:val="595959" w:themeColor="text1" w:themeTint="A6"/>
        </w:rPr>
        <w:br w:type="page"/>
      </w:r>
    </w:p>
    <w:p w:rsidR="00951FA9" w:rsidRPr="00C77D58" w:rsidRDefault="00951FA9" w:rsidP="00951FA9">
      <w:pPr>
        <w:pStyle w:val="BasicParagraph"/>
        <w:suppressAutoHyphens/>
        <w:rPr>
          <w:rFonts w:ascii="Arial" w:hAnsi="Arial" w:cs="Arial"/>
          <w:b/>
          <w:bCs/>
          <w:color w:val="595959" w:themeColor="text1" w:themeTint="A6"/>
        </w:rPr>
        <w:sectPr w:rsidR="00951FA9" w:rsidRPr="00C77D58" w:rsidSect="00D235F3">
          <w:headerReference w:type="default" r:id="rId9"/>
          <w:footerReference w:type="default" r:id="rId10"/>
          <w:footerReference w:type="first" r:id="rId11"/>
          <w:pgSz w:w="11900" w:h="16820"/>
          <w:pgMar w:top="8" w:right="1800" w:bottom="1440" w:left="1800" w:header="0" w:footer="1191" w:gutter="0"/>
          <w:cols w:space="708"/>
          <w:titlePg/>
        </w:sectPr>
      </w:pPr>
    </w:p>
    <w:p w:rsidR="004458F6" w:rsidRPr="00C77D58" w:rsidRDefault="00951FA9" w:rsidP="00951FA9">
      <w:pPr>
        <w:pStyle w:val="BasicParagraph"/>
        <w:suppressAutoHyphens/>
        <w:rPr>
          <w:rFonts w:ascii="Arial" w:hAnsi="Arial" w:cs="Arial"/>
          <w:b/>
          <w:bCs/>
          <w:color w:val="595959" w:themeColor="text1" w:themeTint="A6"/>
          <w:sz w:val="32"/>
          <w:szCs w:val="32"/>
        </w:rPr>
      </w:pPr>
      <w:r w:rsidRPr="00C77D58">
        <w:rPr>
          <w:rFonts w:ascii="Arial" w:hAnsi="Arial" w:cs="Arial"/>
          <w:b/>
          <w:bCs/>
          <w:color w:val="595959" w:themeColor="text1" w:themeTint="A6"/>
          <w:sz w:val="32"/>
          <w:szCs w:val="32"/>
        </w:rPr>
        <w:lastRenderedPageBreak/>
        <w:t>Risk-Benefit Assessment Form</w:t>
      </w:r>
      <w:r w:rsidR="004458F6" w:rsidRPr="00C77D58">
        <w:rPr>
          <w:rFonts w:ascii="Arial" w:hAnsi="Arial" w:cs="Arial"/>
          <w:b/>
          <w:bCs/>
          <w:color w:val="595959" w:themeColor="text1" w:themeTint="A6"/>
          <w:sz w:val="32"/>
          <w:szCs w:val="32"/>
        </w:rPr>
        <w:tab/>
      </w:r>
      <w:r w:rsidR="004458F6" w:rsidRPr="00C77D58">
        <w:rPr>
          <w:rFonts w:ascii="Arial" w:hAnsi="Arial" w:cs="Arial"/>
          <w:b/>
          <w:bCs/>
          <w:color w:val="595959" w:themeColor="text1" w:themeTint="A6"/>
          <w:sz w:val="32"/>
          <w:szCs w:val="32"/>
        </w:rPr>
        <w:tab/>
      </w:r>
      <w:r w:rsidR="004458F6" w:rsidRPr="00C77D58">
        <w:rPr>
          <w:rFonts w:ascii="Arial" w:hAnsi="Arial" w:cs="Arial"/>
          <w:b/>
          <w:bCs/>
          <w:color w:val="595959" w:themeColor="text1" w:themeTint="A6"/>
          <w:sz w:val="32"/>
          <w:szCs w:val="32"/>
        </w:rPr>
        <w:tab/>
      </w:r>
    </w:p>
    <w:p w:rsidR="00173B98" w:rsidRPr="00C77D58" w:rsidRDefault="00173B98" w:rsidP="00951FA9">
      <w:pPr>
        <w:pStyle w:val="BasicParagraph"/>
        <w:suppressAutoHyphens/>
        <w:rPr>
          <w:rFonts w:ascii="Arial" w:hAnsi="Arial" w:cs="Arial"/>
          <w:b/>
          <w:bCs/>
          <w:color w:val="595959" w:themeColor="text1" w:themeTint="A6"/>
          <w:sz w:val="32"/>
          <w:szCs w:val="32"/>
        </w:rPr>
      </w:pPr>
    </w:p>
    <w:p w:rsidR="00951FA9" w:rsidRPr="00C77D58" w:rsidRDefault="00951FA9" w:rsidP="00951FA9">
      <w:pPr>
        <w:pStyle w:val="BasicParagraph"/>
        <w:suppressAutoHyphens/>
        <w:rPr>
          <w:rFonts w:ascii="Arial" w:hAnsi="Arial" w:cs="Arial"/>
          <w:b/>
          <w:bCs/>
          <w:color w:val="595959" w:themeColor="text1" w:themeTint="A6"/>
          <w:sz w:val="32"/>
          <w:szCs w:val="32"/>
        </w:rPr>
      </w:pPr>
      <w:r w:rsidRPr="00C77D58">
        <w:rPr>
          <w:rFonts w:ascii="Arial" w:hAnsi="Arial" w:cs="Arial"/>
          <w:b/>
          <w:bCs/>
          <w:color w:val="595959" w:themeColor="text1" w:themeTint="A6"/>
          <w:sz w:val="32"/>
          <w:szCs w:val="32"/>
        </w:rPr>
        <w:t>Purpose and scope of form</w:t>
      </w:r>
    </w:p>
    <w:p w:rsidR="004458F6" w:rsidRPr="00C77D58" w:rsidRDefault="004458F6" w:rsidP="00951FA9">
      <w:pPr>
        <w:pStyle w:val="BasicParagraph"/>
        <w:suppressAutoHyphens/>
        <w:rPr>
          <w:rFonts w:ascii="Arial" w:hAnsi="Arial" w:cs="Arial"/>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color w:val="595959" w:themeColor="text1" w:themeTint="A6"/>
        </w:rPr>
        <w:t xml:space="preserve">This form is designed to support a balanced approach to risk management using the process of risk-benefit assessment (RBA). It is aimed at those involved in providing play opportunities in a range of contexts, including play areas, public parks, green spaces, out-of-school childcare settings, </w:t>
      </w:r>
      <w:proofErr w:type="spellStart"/>
      <w:r w:rsidRPr="00C77D58">
        <w:rPr>
          <w:rFonts w:ascii="Arial" w:hAnsi="Arial" w:cs="Arial"/>
          <w:color w:val="595959" w:themeColor="text1" w:themeTint="A6"/>
        </w:rPr>
        <w:t>playwork</w:t>
      </w:r>
      <w:proofErr w:type="spellEnd"/>
      <w:r w:rsidRPr="00C77D58">
        <w:rPr>
          <w:rFonts w:ascii="Arial" w:hAnsi="Arial" w:cs="Arial"/>
          <w:color w:val="595959" w:themeColor="text1" w:themeTint="A6"/>
        </w:rPr>
        <w:t xml:space="preserve"> settings, schools and early years services. It builds on the guidance document </w:t>
      </w:r>
      <w:r w:rsidRPr="00C77D58">
        <w:rPr>
          <w:rFonts w:ascii="Arial" w:hAnsi="Arial" w:cs="Arial"/>
          <w:i/>
          <w:color w:val="595959" w:themeColor="text1" w:themeTint="A6"/>
        </w:rPr>
        <w:t>Managing Risk in Play Provision: Implementation guide</w:t>
      </w:r>
      <w:r w:rsidRPr="00C77D58">
        <w:rPr>
          <w:rFonts w:ascii="Arial" w:hAnsi="Arial" w:cs="Arial"/>
          <w:color w:val="595959" w:themeColor="text1" w:themeTint="A6"/>
        </w:rPr>
        <w:t xml:space="preserve"> (2</w:t>
      </w:r>
      <w:r w:rsidRPr="00C77D58">
        <w:rPr>
          <w:rFonts w:ascii="Arial" w:hAnsi="Arial" w:cs="Arial"/>
          <w:color w:val="595959" w:themeColor="text1" w:themeTint="A6"/>
          <w:vertAlign w:val="superscript"/>
        </w:rPr>
        <w:t xml:space="preserve">nd </w:t>
      </w:r>
      <w:r w:rsidRPr="00C77D58">
        <w:rPr>
          <w:rFonts w:ascii="Arial" w:hAnsi="Arial" w:cs="Arial"/>
          <w:color w:val="595959" w:themeColor="text1" w:themeTint="A6"/>
        </w:rPr>
        <w:t xml:space="preserve">edition), published in 2013 by the Play Safety Forum with Play England, Play Wales, Play Scotland and </w:t>
      </w:r>
      <w:proofErr w:type="spellStart"/>
      <w:r w:rsidRPr="00C77D58">
        <w:rPr>
          <w:rFonts w:ascii="Arial" w:hAnsi="Arial" w:cs="Arial"/>
          <w:color w:val="595959" w:themeColor="text1" w:themeTint="A6"/>
        </w:rPr>
        <w:t>PlayBoard</w:t>
      </w:r>
      <w:proofErr w:type="spellEnd"/>
      <w:r w:rsidRPr="00C77D58">
        <w:rPr>
          <w:rFonts w:ascii="Arial" w:hAnsi="Arial" w:cs="Arial"/>
          <w:color w:val="595959" w:themeColor="text1" w:themeTint="A6"/>
        </w:rPr>
        <w:t xml:space="preserve"> Northern Ireland. See this publication for a fuller discussion of the principles and approach set out here.</w:t>
      </w:r>
    </w:p>
    <w:p w:rsidR="00951FA9" w:rsidRPr="00C77D58" w:rsidRDefault="00951FA9" w:rsidP="00951FA9">
      <w:pPr>
        <w:pStyle w:val="BasicParagraph"/>
        <w:suppressAutoHyphens/>
        <w:rPr>
          <w:rFonts w:ascii="Arial" w:hAnsi="Arial" w:cs="Arial"/>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color w:val="595959" w:themeColor="text1" w:themeTint="A6"/>
        </w:rPr>
        <w:t xml:space="preserve">Those using this form should focus on the significant risks that the play provision gives rise to The Health and Safety Executive (HSE) defines significant risks as those that go beyond everyday life and that “are capable of creating a real risk to health and safety which any reasonable person would appreciate and would take steps to guard against.” </w:t>
      </w:r>
    </w:p>
    <w:p w:rsidR="00951FA9" w:rsidRPr="00C77D58" w:rsidRDefault="00951FA9" w:rsidP="00951FA9">
      <w:pPr>
        <w:pStyle w:val="BasicParagraph"/>
        <w:suppressAutoHyphens/>
        <w:rPr>
          <w:rFonts w:ascii="Arial" w:hAnsi="Arial" w:cs="Arial"/>
          <w:color w:val="595959" w:themeColor="text1" w:themeTint="A6"/>
        </w:rPr>
      </w:pPr>
    </w:p>
    <w:p w:rsidR="00951FA9" w:rsidRPr="00C77D58" w:rsidRDefault="00951FA9" w:rsidP="00951FA9">
      <w:pPr>
        <w:pStyle w:val="BasicParagraph"/>
        <w:suppressAutoHyphens/>
        <w:rPr>
          <w:rFonts w:ascii="Arial" w:hAnsi="Arial" w:cs="Arial"/>
          <w:b/>
          <w:bCs/>
          <w:color w:val="595959" w:themeColor="text1" w:themeTint="A6"/>
          <w:sz w:val="32"/>
          <w:szCs w:val="32"/>
        </w:rPr>
      </w:pPr>
      <w:r w:rsidRPr="00C77D58">
        <w:rPr>
          <w:rFonts w:ascii="Arial" w:hAnsi="Arial" w:cs="Arial"/>
          <w:b/>
          <w:bCs/>
          <w:color w:val="595959" w:themeColor="text1" w:themeTint="A6"/>
          <w:sz w:val="32"/>
          <w:szCs w:val="32"/>
        </w:rPr>
        <w:t>Why risk-benefit assessment?</w:t>
      </w:r>
    </w:p>
    <w:p w:rsidR="004458F6" w:rsidRPr="00C77D58" w:rsidRDefault="004458F6" w:rsidP="00951FA9">
      <w:pPr>
        <w:pStyle w:val="BasicParagraph"/>
        <w:suppressAutoHyphens/>
        <w:rPr>
          <w:rFonts w:ascii="Arial" w:hAnsi="Arial" w:cs="Arial"/>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color w:val="595959" w:themeColor="text1" w:themeTint="A6"/>
        </w:rPr>
        <w:t>Risk management in play contexts is different from workplace or factory contexts in one crucial respect. In play provision, a degree of risk is often beneficial, if not essential. Children and young people enjoy challenging, adventurous play opportunities where they can test themselves and extend their abilities. Giving children the chance to encounter hazards and take risks provides other benefits, such as the chance to learn how to assess and manage these and similar risks for themselves. Hence accidents and injuries are not necessarily a sign of problems, because of the value of such experiences in children’s learning. Unlike conventional risk assessment, RBA takes account of benefits by bringing together consideration of risks and benefits when deciding on appropriate responses.</w:t>
      </w:r>
    </w:p>
    <w:p w:rsidR="00951FA9" w:rsidRPr="00C77D58" w:rsidRDefault="00951FA9" w:rsidP="00951FA9">
      <w:pPr>
        <w:pStyle w:val="BasicParagraph"/>
        <w:suppressAutoHyphens/>
        <w:rPr>
          <w:rFonts w:ascii="Arial" w:hAnsi="Arial" w:cs="Arial"/>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proofErr w:type="spellStart"/>
      <w:r w:rsidRPr="00C77D58">
        <w:rPr>
          <w:rFonts w:ascii="Arial" w:hAnsi="Arial" w:cs="Arial"/>
          <w:color w:val="595959" w:themeColor="text1" w:themeTint="A6"/>
        </w:rPr>
        <w:t>Judgements</w:t>
      </w:r>
      <w:proofErr w:type="spellEnd"/>
      <w:r w:rsidRPr="00C77D58">
        <w:rPr>
          <w:rFonts w:ascii="Arial" w:hAnsi="Arial" w:cs="Arial"/>
          <w:color w:val="595959" w:themeColor="text1" w:themeTint="A6"/>
        </w:rPr>
        <w:t xml:space="preserve"> about the balance between risks and benefits can be complicated. They involve many factors, and are often partly subjective. For example, children may be unpredictable in their play, and have widely varying interests and competences; different providers may have different aims, goals </w:t>
      </w:r>
      <w:r w:rsidRPr="00C77D58">
        <w:rPr>
          <w:rFonts w:ascii="Arial" w:hAnsi="Arial" w:cs="Arial"/>
          <w:color w:val="595959" w:themeColor="text1" w:themeTint="A6"/>
        </w:rPr>
        <w:lastRenderedPageBreak/>
        <w:t>and values, which may be expressed in widely varying approaches; and the context of a site, and the level and style of supervision, are important local factors. Guidance such as play equipment standards help to set reference points, but do not provide an absolute answer, nor do they take into account local circumstances.</w:t>
      </w:r>
    </w:p>
    <w:p w:rsidR="00951FA9" w:rsidRPr="00C77D58" w:rsidRDefault="00951FA9" w:rsidP="00951FA9">
      <w:pPr>
        <w:pStyle w:val="BasicParagraph"/>
        <w:suppressAutoHyphens/>
        <w:rPr>
          <w:rFonts w:ascii="Arial" w:hAnsi="Arial" w:cs="Arial"/>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color w:val="595959" w:themeColor="text1" w:themeTint="A6"/>
        </w:rPr>
        <w:t xml:space="preserve">Some play environments and structures are complex, and go beyond everyday experience. </w:t>
      </w:r>
      <w:proofErr w:type="spellStart"/>
      <w:r w:rsidRPr="00C77D58">
        <w:rPr>
          <w:rFonts w:ascii="Arial" w:hAnsi="Arial" w:cs="Arial"/>
          <w:color w:val="595959" w:themeColor="text1" w:themeTint="A6"/>
        </w:rPr>
        <w:t>Judgements</w:t>
      </w:r>
      <w:proofErr w:type="spellEnd"/>
      <w:r w:rsidRPr="00C77D58">
        <w:rPr>
          <w:rFonts w:ascii="Arial" w:hAnsi="Arial" w:cs="Arial"/>
          <w:color w:val="595959" w:themeColor="text1" w:themeTint="A6"/>
        </w:rPr>
        <w:t xml:space="preserve"> about structural stability, water hygiene, head traps or structures built into trees, for instance, may require some technical knowledge and specialist expertise. However, other cases will not involve such expertise: decisions can be based on everyday experience, skills and knowledge. Different situations will require different types and levels of expertise, and this form is designed to reflect this. </w:t>
      </w:r>
    </w:p>
    <w:p w:rsidR="00951FA9" w:rsidRDefault="00951FA9" w:rsidP="00951FA9">
      <w:pPr>
        <w:pStyle w:val="BasicParagraph"/>
        <w:suppressAutoHyphens/>
        <w:rPr>
          <w:rFonts w:ascii="Arial" w:hAnsi="Arial" w:cs="Arial"/>
          <w:color w:val="595959" w:themeColor="text1" w:themeTint="A6"/>
        </w:rPr>
      </w:pPr>
    </w:p>
    <w:p w:rsidR="0020766C" w:rsidRDefault="0020766C" w:rsidP="00951FA9">
      <w:pPr>
        <w:pStyle w:val="BasicParagraph"/>
        <w:suppressAutoHyphens/>
        <w:rPr>
          <w:rFonts w:ascii="Arial" w:hAnsi="Arial" w:cs="Arial"/>
          <w:color w:val="595959" w:themeColor="text1" w:themeTint="A6"/>
        </w:rPr>
      </w:pPr>
    </w:p>
    <w:p w:rsidR="0020766C" w:rsidRDefault="0020766C" w:rsidP="00951FA9">
      <w:pPr>
        <w:pStyle w:val="BasicParagraph"/>
        <w:suppressAutoHyphens/>
        <w:rPr>
          <w:rFonts w:ascii="Arial" w:hAnsi="Arial" w:cs="Arial"/>
          <w:color w:val="595959" w:themeColor="text1" w:themeTint="A6"/>
        </w:rPr>
      </w:pPr>
    </w:p>
    <w:p w:rsidR="0020766C" w:rsidRPr="00C77D58" w:rsidRDefault="0020766C" w:rsidP="00951FA9">
      <w:pPr>
        <w:pStyle w:val="BasicParagraph"/>
        <w:suppressAutoHyphens/>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5266944" cy="35112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England-New-Ark.jp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7882" cy="3511921"/>
                    </a:xfrm>
                    <a:prstGeom prst="rect">
                      <a:avLst/>
                    </a:prstGeom>
                  </pic:spPr>
                </pic:pic>
              </a:graphicData>
            </a:graphic>
          </wp:inline>
        </w:drawing>
      </w:r>
    </w:p>
    <w:p w:rsidR="00951FA9" w:rsidRPr="00C77D58" w:rsidRDefault="00951FA9" w:rsidP="00951FA9">
      <w:pPr>
        <w:rPr>
          <w:rFonts w:ascii="Arial" w:hAnsi="Arial" w:cs="Arial"/>
          <w:b/>
          <w:bCs/>
          <w:color w:val="595959" w:themeColor="text1" w:themeTint="A6"/>
          <w:szCs w:val="24"/>
          <w:lang w:val="en-US"/>
        </w:rPr>
      </w:pPr>
      <w:r w:rsidRPr="00C77D58">
        <w:rPr>
          <w:rFonts w:ascii="Arial" w:hAnsi="Arial" w:cs="Arial"/>
          <w:b/>
          <w:bCs/>
          <w:color w:val="595959" w:themeColor="text1" w:themeTint="A6"/>
          <w:szCs w:val="24"/>
        </w:rPr>
        <w:br w:type="page"/>
      </w:r>
    </w:p>
    <w:p w:rsidR="00CB6B5B" w:rsidRPr="00C77D58" w:rsidRDefault="00CB6B5B" w:rsidP="00CB6B5B">
      <w:pPr>
        <w:spacing w:after="0" w:line="288" w:lineRule="auto"/>
        <w:rPr>
          <w:rFonts w:ascii="Myriad Pro" w:hAnsi="Myriad Pro"/>
          <w:color w:val="595959" w:themeColor="text1" w:themeTint="A6"/>
          <w:szCs w:val="24"/>
        </w:rPr>
      </w:pPr>
      <w:r w:rsidRPr="00C77D58">
        <w:rPr>
          <w:rFonts w:ascii="Arial" w:hAnsi="Arial" w:cs="Arial"/>
          <w:b/>
          <w:bCs/>
          <w:color w:val="595959" w:themeColor="text1" w:themeTint="A6"/>
          <w:sz w:val="32"/>
          <w:szCs w:val="32"/>
        </w:rPr>
        <w:lastRenderedPageBreak/>
        <w:t>Risk-Benefit Assessment in Practice</w:t>
      </w:r>
    </w:p>
    <w:p w:rsidR="00CB6B5B" w:rsidRPr="00C77D58" w:rsidRDefault="00CB6B5B" w:rsidP="00CB6B5B">
      <w:pPr>
        <w:pStyle w:val="BasicParagraph"/>
        <w:suppressAutoHyphens/>
        <w:rPr>
          <w:rFonts w:ascii="Myriad Pro" w:hAnsi="Myriad Pro" w:cs="Myriad-Bold"/>
          <w:b/>
          <w:bCs/>
          <w:color w:val="595959" w:themeColor="text1" w:themeTint="A6"/>
        </w:rPr>
      </w:pPr>
    </w:p>
    <w:p w:rsidR="00CB6B5B" w:rsidRPr="00C77D58" w:rsidRDefault="00CB6B5B" w:rsidP="00CB6B5B">
      <w:pPr>
        <w:pStyle w:val="BasicParagraph"/>
        <w:suppressAutoHyphens/>
        <w:rPr>
          <w:rFonts w:ascii="Arial" w:hAnsi="Arial" w:cs="Arial"/>
          <w:color w:val="595959" w:themeColor="text1" w:themeTint="A6"/>
          <w:sz w:val="20"/>
          <w:szCs w:val="20"/>
        </w:rPr>
      </w:pPr>
      <w:r w:rsidRPr="00C77D58">
        <w:rPr>
          <w:rFonts w:ascii="Arial" w:hAnsi="Arial" w:cs="Arial"/>
          <w:color w:val="595959" w:themeColor="text1" w:themeTint="A6"/>
        </w:rPr>
        <w:t xml:space="preserve">Incorporating RBA into your risk management system is a significant step. It may involve changes in principles, procedures and practice at many levels, including thinking and understanding about children and their play and development, overall values and direction, service management, staff and site supervision, and ongoing maintenance and inspection procedures. Some kind of </w:t>
      </w:r>
      <w:proofErr w:type="spellStart"/>
      <w:r w:rsidRPr="00C77D58">
        <w:rPr>
          <w:rFonts w:ascii="Arial" w:hAnsi="Arial" w:cs="Arial"/>
          <w:color w:val="595959" w:themeColor="text1" w:themeTint="A6"/>
        </w:rPr>
        <w:t>organisational</w:t>
      </w:r>
      <w:proofErr w:type="spellEnd"/>
      <w:r w:rsidRPr="00C77D58">
        <w:rPr>
          <w:rFonts w:ascii="Arial" w:hAnsi="Arial" w:cs="Arial"/>
          <w:color w:val="595959" w:themeColor="text1" w:themeTint="A6"/>
        </w:rPr>
        <w:t xml:space="preserve"> review or training may be helpful in ensuring that considerations of the benefits of risk in children’s play are properly understood and implemented. When first introducing the form, some piloting and group/team discussion is likely to be useful. </w:t>
      </w:r>
    </w:p>
    <w:p w:rsidR="00CB6B5B" w:rsidRDefault="00CB6B5B" w:rsidP="00951FA9">
      <w:pPr>
        <w:pStyle w:val="BasicParagraph"/>
        <w:suppressAutoHyphens/>
        <w:rPr>
          <w:rFonts w:ascii="Arial" w:hAnsi="Arial" w:cs="Arial"/>
          <w:b/>
          <w:bCs/>
          <w:color w:val="595959" w:themeColor="text1" w:themeTint="A6"/>
          <w:sz w:val="32"/>
          <w:szCs w:val="32"/>
        </w:rPr>
      </w:pPr>
    </w:p>
    <w:p w:rsidR="00951FA9" w:rsidRPr="00C77D58" w:rsidRDefault="00951FA9" w:rsidP="00951FA9">
      <w:pPr>
        <w:pStyle w:val="BasicParagraph"/>
        <w:suppressAutoHyphens/>
        <w:rPr>
          <w:rFonts w:ascii="Arial" w:hAnsi="Arial" w:cs="Arial"/>
          <w:b/>
          <w:bCs/>
          <w:color w:val="595959" w:themeColor="text1" w:themeTint="A6"/>
          <w:sz w:val="32"/>
          <w:szCs w:val="32"/>
        </w:rPr>
      </w:pPr>
      <w:r w:rsidRPr="00C77D58">
        <w:rPr>
          <w:rFonts w:ascii="Arial" w:hAnsi="Arial" w:cs="Arial"/>
          <w:b/>
          <w:bCs/>
          <w:color w:val="595959" w:themeColor="text1" w:themeTint="A6"/>
          <w:sz w:val="32"/>
          <w:szCs w:val="32"/>
        </w:rPr>
        <w:t>Structure of form</w:t>
      </w:r>
    </w:p>
    <w:p w:rsidR="004458F6" w:rsidRPr="00C77D58" w:rsidRDefault="004458F6" w:rsidP="00951FA9">
      <w:pPr>
        <w:pStyle w:val="BasicParagraph"/>
        <w:suppressAutoHyphens/>
        <w:rPr>
          <w:rFonts w:ascii="Arial" w:hAnsi="Arial" w:cs="Arial"/>
          <w:color w:val="595959" w:themeColor="text1" w:themeTint="A6"/>
        </w:rPr>
      </w:pPr>
    </w:p>
    <w:p w:rsidR="00F93FF4" w:rsidRDefault="00951FA9" w:rsidP="00951FA9">
      <w:pPr>
        <w:pStyle w:val="BasicParagraph"/>
        <w:suppressAutoHyphens/>
        <w:rPr>
          <w:rStyle w:val="Hyperlink"/>
          <w:rFonts w:ascii="Arial" w:hAnsi="Arial" w:cs="Arial"/>
          <w:color w:val="595959" w:themeColor="text1" w:themeTint="A6"/>
        </w:rPr>
      </w:pPr>
      <w:r w:rsidRPr="002745B3">
        <w:rPr>
          <w:rFonts w:ascii="Arial" w:hAnsi="Arial" w:cs="Arial"/>
          <w:color w:val="595959" w:themeColor="text1" w:themeTint="A6"/>
        </w:rPr>
        <w:t>Before the form, there is a table for recording the details of the risk-benefit assessment.  The form is split into two parts, to reflect the different levels of expertise that may be involved. The main form sets out the factors to be addressed in any overall RBA. The supplementary form asks about the knowledge and/or specialist expertise that may – or may not - be needed when carrying out a particular RBA. A glossary at the end gives brief definitions o</w:t>
      </w:r>
      <w:r w:rsidR="00D55F97">
        <w:rPr>
          <w:rFonts w:ascii="Arial" w:hAnsi="Arial" w:cs="Arial"/>
          <w:color w:val="595959" w:themeColor="text1" w:themeTint="A6"/>
        </w:rPr>
        <w:t xml:space="preserve">f some of the key terms. This form is available in two formats: Word 2007 (with a blank form) and </w:t>
      </w:r>
      <w:proofErr w:type="spellStart"/>
      <w:r w:rsidR="00D55F97">
        <w:rPr>
          <w:rFonts w:ascii="Arial" w:hAnsi="Arial" w:cs="Arial"/>
          <w:color w:val="595959" w:themeColor="text1" w:themeTint="A6"/>
        </w:rPr>
        <w:t>pdf</w:t>
      </w:r>
      <w:proofErr w:type="spellEnd"/>
      <w:r w:rsidR="00D55F97">
        <w:rPr>
          <w:rFonts w:ascii="Arial" w:hAnsi="Arial" w:cs="Arial"/>
          <w:color w:val="595959" w:themeColor="text1" w:themeTint="A6"/>
        </w:rPr>
        <w:t xml:space="preserve"> (with a worked example) at</w:t>
      </w:r>
      <w:r w:rsidRPr="002745B3">
        <w:rPr>
          <w:rFonts w:ascii="Arial" w:hAnsi="Arial" w:cs="Arial"/>
          <w:color w:val="595959" w:themeColor="text1" w:themeTint="A6"/>
          <w:highlight w:val="yellow"/>
        </w:rPr>
        <w:br/>
      </w:r>
      <w:r w:rsidRPr="002745B3">
        <w:rPr>
          <w:rFonts w:ascii="Arial" w:hAnsi="Arial" w:cs="Arial"/>
          <w:color w:val="595959" w:themeColor="text1" w:themeTint="A6"/>
          <w:highlight w:val="yellow"/>
        </w:rPr>
        <w:br/>
      </w:r>
      <w:hyperlink r:id="rId13" w:history="1">
        <w:r w:rsidR="00F93FF4" w:rsidRPr="002745B3">
          <w:rPr>
            <w:rStyle w:val="Hyperlink"/>
            <w:rFonts w:ascii="Arial" w:hAnsi="Arial" w:cs="Arial"/>
            <w:color w:val="595959" w:themeColor="text1" w:themeTint="A6"/>
          </w:rPr>
          <w:t>www.playengland.org.uk</w:t>
        </w:r>
      </w:hyperlink>
    </w:p>
    <w:p w:rsidR="00F93FF4" w:rsidRDefault="00F93FF4" w:rsidP="00951FA9">
      <w:pPr>
        <w:pStyle w:val="BasicParagraph"/>
        <w:suppressAutoHyphens/>
        <w:rPr>
          <w:rStyle w:val="Hyperlink"/>
          <w:rFonts w:ascii="Arial" w:hAnsi="Arial" w:cs="Arial"/>
          <w:color w:val="595959" w:themeColor="text1" w:themeTint="A6"/>
        </w:rPr>
      </w:pPr>
    </w:p>
    <w:p w:rsidR="00956D3D" w:rsidRPr="002745B3" w:rsidRDefault="002C4FB1" w:rsidP="00951FA9">
      <w:pPr>
        <w:pStyle w:val="BasicParagraph"/>
        <w:suppressAutoHyphens/>
        <w:rPr>
          <w:rFonts w:ascii="Arial" w:hAnsi="Arial" w:cs="Arial"/>
          <w:color w:val="595959" w:themeColor="text1" w:themeTint="A6"/>
        </w:rPr>
      </w:pPr>
      <w:hyperlink r:id="rId14" w:history="1">
        <w:r w:rsidR="00951FA9" w:rsidRPr="002745B3">
          <w:rPr>
            <w:rStyle w:val="Hyperlink"/>
            <w:rFonts w:ascii="Arial" w:hAnsi="Arial" w:cs="Arial"/>
            <w:color w:val="595959" w:themeColor="text1" w:themeTint="A6"/>
          </w:rPr>
          <w:t>www.playscotland.org</w:t>
        </w:r>
      </w:hyperlink>
      <w:r w:rsidR="00951FA9" w:rsidRPr="002745B3">
        <w:rPr>
          <w:rFonts w:ascii="Arial" w:hAnsi="Arial" w:cs="Arial"/>
          <w:color w:val="595959" w:themeColor="text1" w:themeTint="A6"/>
        </w:rPr>
        <w:br/>
      </w:r>
      <w:r w:rsidR="00951FA9" w:rsidRPr="002745B3">
        <w:rPr>
          <w:rFonts w:ascii="Arial" w:hAnsi="Arial" w:cs="Arial"/>
          <w:color w:val="595959" w:themeColor="text1" w:themeTint="A6"/>
        </w:rPr>
        <w:br/>
      </w:r>
      <w:hyperlink r:id="rId15" w:history="1">
        <w:r w:rsidR="009C5BAA" w:rsidRPr="002745B3">
          <w:rPr>
            <w:rStyle w:val="Hyperlink"/>
            <w:rFonts w:ascii="Arial" w:hAnsi="Arial" w:cs="Arial"/>
            <w:color w:val="595959" w:themeColor="text1" w:themeTint="A6"/>
          </w:rPr>
          <w:t>www.playwales.</w:t>
        </w:r>
        <w:r w:rsidR="00951FA9" w:rsidRPr="002745B3">
          <w:rPr>
            <w:rStyle w:val="Hyperlink"/>
            <w:rFonts w:ascii="Arial" w:hAnsi="Arial" w:cs="Arial"/>
            <w:color w:val="595959" w:themeColor="text1" w:themeTint="A6"/>
          </w:rPr>
          <w:t>org.uk</w:t>
        </w:r>
      </w:hyperlink>
      <w:r w:rsidR="00951FA9" w:rsidRPr="002745B3">
        <w:rPr>
          <w:rFonts w:ascii="Arial" w:hAnsi="Arial" w:cs="Arial"/>
          <w:color w:val="595959" w:themeColor="text1" w:themeTint="A6"/>
        </w:rPr>
        <w:br/>
      </w:r>
      <w:r w:rsidR="00951FA9" w:rsidRPr="002745B3">
        <w:rPr>
          <w:rFonts w:ascii="Arial" w:hAnsi="Arial" w:cs="Arial"/>
          <w:color w:val="595959" w:themeColor="text1" w:themeTint="A6"/>
        </w:rPr>
        <w:br/>
      </w:r>
      <w:hyperlink r:id="rId16" w:history="1">
        <w:r w:rsidR="00951FA9" w:rsidRPr="002745B3">
          <w:rPr>
            <w:rStyle w:val="Hyperlink"/>
            <w:rFonts w:ascii="Arial" w:hAnsi="Arial" w:cs="Arial"/>
            <w:color w:val="595959" w:themeColor="text1" w:themeTint="A6"/>
          </w:rPr>
          <w:t>www.playboard.org</w:t>
        </w:r>
      </w:hyperlink>
      <w:r w:rsidR="00951FA9" w:rsidRPr="002745B3">
        <w:rPr>
          <w:rFonts w:ascii="Arial" w:hAnsi="Arial" w:cs="Arial"/>
          <w:color w:val="595959" w:themeColor="text1" w:themeTint="A6"/>
        </w:rPr>
        <w:br/>
      </w:r>
    </w:p>
    <w:p w:rsidR="00951FA9" w:rsidRPr="002745B3" w:rsidRDefault="00951FA9" w:rsidP="00951FA9">
      <w:pPr>
        <w:pStyle w:val="BasicParagraph"/>
        <w:suppressAutoHyphens/>
        <w:rPr>
          <w:rFonts w:ascii="Arial" w:hAnsi="Arial" w:cs="Arial"/>
          <w:color w:val="595959" w:themeColor="text1" w:themeTint="A6"/>
        </w:rPr>
      </w:pPr>
      <w:r w:rsidRPr="002745B3">
        <w:rPr>
          <w:rFonts w:ascii="Arial" w:hAnsi="Arial" w:cs="Arial"/>
          <w:color w:val="595959" w:themeColor="text1" w:themeTint="A6"/>
        </w:rPr>
        <w:t xml:space="preserve">This form is not set in stone: users may find it useful to make amendments or adaptations. </w:t>
      </w:r>
    </w:p>
    <w:p w:rsidR="00951FA9" w:rsidRPr="00C77D58" w:rsidRDefault="00951FA9" w:rsidP="00CB6B5B">
      <w:pPr>
        <w:spacing w:after="0" w:line="288" w:lineRule="auto"/>
        <w:rPr>
          <w:rFonts w:ascii="Arial" w:hAnsi="Arial" w:cs="Arial"/>
          <w:color w:val="595959" w:themeColor="text1" w:themeTint="A6"/>
          <w:sz w:val="20"/>
        </w:rPr>
      </w:pPr>
      <w:r w:rsidRPr="00C77D58">
        <w:br w:type="page"/>
      </w:r>
      <w:r w:rsidRPr="00C77D58">
        <w:rPr>
          <w:rFonts w:ascii="Arial" w:hAnsi="Arial" w:cs="Arial"/>
          <w:color w:val="595959" w:themeColor="text1" w:themeTint="A6"/>
        </w:rPr>
        <w:lastRenderedPageBreak/>
        <w:t xml:space="preserve"> </w:t>
      </w:r>
    </w:p>
    <w:tbl>
      <w:tblPr>
        <w:tblpPr w:leftFromText="180" w:rightFromText="180" w:vertAnchor="text" w:horzAnchor="page" w:tblpX="1752" w:tblpY="-388"/>
        <w:tblW w:w="844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tblPr>
      <w:tblGrid>
        <w:gridCol w:w="1923"/>
        <w:gridCol w:w="2268"/>
        <w:gridCol w:w="567"/>
        <w:gridCol w:w="3686"/>
      </w:tblGrid>
      <w:tr w:rsidR="00CB6B5B" w:rsidRPr="00C77D58" w:rsidTr="00CB6B5B">
        <w:trPr>
          <w:trHeight w:val="58"/>
        </w:trPr>
        <w:tc>
          <w:tcPr>
            <w:tcW w:w="8444" w:type="dxa"/>
            <w:gridSpan w:val="4"/>
            <w:tcBorders>
              <w:bottom w:val="single" w:sz="8" w:space="0" w:color="FFFFFF" w:themeColor="background1"/>
            </w:tcBorders>
            <w:shd w:val="clear" w:color="auto" w:fill="auto"/>
            <w:tcMar>
              <w:top w:w="80" w:type="dxa"/>
              <w:left w:w="80" w:type="dxa"/>
              <w:bottom w:w="80" w:type="dxa"/>
              <w:right w:w="80" w:type="dxa"/>
            </w:tcMar>
          </w:tcPr>
          <w:p w:rsidR="00CB6B5B" w:rsidRPr="00351299" w:rsidRDefault="00CB6B5B" w:rsidP="00CB6B5B">
            <w:pPr>
              <w:pStyle w:val="BasicParagraph"/>
              <w:suppressAutoHyphens/>
              <w:rPr>
                <w:rFonts w:ascii="Arial" w:hAnsi="Arial" w:cs="Arial"/>
                <w:b/>
                <w:bCs/>
                <w:color w:val="595959" w:themeColor="text1" w:themeTint="A6"/>
                <w:sz w:val="32"/>
                <w:szCs w:val="32"/>
              </w:rPr>
            </w:pPr>
            <w:r w:rsidRPr="00351299">
              <w:rPr>
                <w:rFonts w:ascii="Arial" w:hAnsi="Arial" w:cs="Arial"/>
                <w:b/>
                <w:bCs/>
                <w:color w:val="595959" w:themeColor="text1" w:themeTint="A6"/>
                <w:sz w:val="32"/>
                <w:szCs w:val="32"/>
              </w:rPr>
              <w:t>Overview of Risk-Benefit Assessment</w:t>
            </w:r>
          </w:p>
          <w:p w:rsidR="00CB6B5B" w:rsidRPr="00C77D58" w:rsidRDefault="00CB6B5B" w:rsidP="00CB6B5B">
            <w:pPr>
              <w:pStyle w:val="BasicParagraph"/>
              <w:suppressAutoHyphens/>
              <w:rPr>
                <w:rFonts w:ascii="Myriad Pro" w:hAnsi="Myriad Pro" w:cs="Myriad-Bold"/>
                <w:b/>
                <w:bCs/>
                <w:color w:val="595959" w:themeColor="text1" w:themeTint="A6"/>
              </w:rPr>
            </w:pPr>
          </w:p>
        </w:tc>
      </w:tr>
      <w:tr w:rsidR="00154647" w:rsidRPr="00C77D58" w:rsidTr="00CB6B5B">
        <w:trPr>
          <w:trHeight w:val="58"/>
        </w:trPr>
        <w:tc>
          <w:tcPr>
            <w:tcW w:w="1923" w:type="dxa"/>
            <w:shd w:val="clear" w:color="auto" w:fill="E0E0E0"/>
            <w:tcMar>
              <w:top w:w="80" w:type="dxa"/>
              <w:left w:w="80" w:type="dxa"/>
              <w:bottom w:w="80" w:type="dxa"/>
              <w:right w:w="80" w:type="dxa"/>
            </w:tcMar>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bCs/>
                <w:color w:val="595959" w:themeColor="text1" w:themeTint="A6"/>
                <w:szCs w:val="24"/>
                <w:lang w:val="en-US"/>
              </w:rPr>
              <w:t xml:space="preserve">Project/ proposal name: </w:t>
            </w:r>
          </w:p>
        </w:tc>
        <w:tc>
          <w:tcPr>
            <w:tcW w:w="6521" w:type="dxa"/>
            <w:gridSpan w:val="3"/>
            <w:shd w:val="clear" w:color="auto" w:fill="E0E0E0"/>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bookmarkStart w:id="0" w:name="_GoBack"/>
            <w:bookmarkEnd w:id="0"/>
          </w:p>
        </w:tc>
      </w:tr>
      <w:tr w:rsidR="00154647" w:rsidRPr="00C77D58" w:rsidTr="00CB6B5B">
        <w:trPr>
          <w:trHeight w:val="183"/>
        </w:trPr>
        <w:tc>
          <w:tcPr>
            <w:tcW w:w="1923" w:type="dxa"/>
            <w:vMerge w:val="restart"/>
            <w:shd w:val="clear" w:color="auto" w:fill="E0E0E0"/>
            <w:tcMar>
              <w:top w:w="80" w:type="dxa"/>
              <w:left w:w="80" w:type="dxa"/>
              <w:bottom w:w="80" w:type="dxa"/>
              <w:right w:w="80" w:type="dxa"/>
            </w:tcMar>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bCs/>
                <w:color w:val="595959" w:themeColor="text1" w:themeTint="A6"/>
                <w:szCs w:val="24"/>
                <w:lang w:val="en-US"/>
              </w:rPr>
              <w:t xml:space="preserve">Type of assessment </w:t>
            </w:r>
            <w:r w:rsidRPr="00C77D58">
              <w:rPr>
                <w:rFonts w:ascii="Arial" w:hAnsi="Arial" w:cs="Arial"/>
                <w:b/>
                <w:bCs/>
                <w:i/>
                <w:color w:val="595959" w:themeColor="text1" w:themeTint="A6"/>
                <w:szCs w:val="24"/>
                <w:lang w:val="en-US"/>
              </w:rPr>
              <w:t>(tick one box)</w:t>
            </w:r>
            <w:r w:rsidRPr="00C77D58">
              <w:rPr>
                <w:rFonts w:ascii="Arial" w:hAnsi="Arial" w:cs="Arial"/>
                <w:b/>
                <w:bCs/>
                <w:color w:val="595959" w:themeColor="text1" w:themeTint="A6"/>
                <w:szCs w:val="24"/>
                <w:lang w:val="en-US"/>
              </w:rPr>
              <w:t>:</w:t>
            </w:r>
          </w:p>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p>
        </w:tc>
        <w:tc>
          <w:tcPr>
            <w:tcW w:w="2268" w:type="dxa"/>
            <w:shd w:val="clear" w:color="auto" w:fill="E0E0E0"/>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i/>
                <w:color w:val="595959" w:themeColor="text1" w:themeTint="A6"/>
                <w:position w:val="-2"/>
                <w:szCs w:val="24"/>
                <w:lang w:val="en-US"/>
              </w:rPr>
            </w:pPr>
            <w:r w:rsidRPr="00C77D58">
              <w:rPr>
                <w:rFonts w:ascii="Arial" w:hAnsi="Arial" w:cs="Arial"/>
                <w:i/>
                <w:color w:val="595959" w:themeColor="text1" w:themeTint="A6"/>
                <w:szCs w:val="24"/>
                <w:lang w:val="en-US"/>
              </w:rPr>
              <w:t>Designer</w:t>
            </w:r>
            <w:r w:rsidRPr="00C77D58">
              <w:rPr>
                <w:rFonts w:ascii="Arial" w:hAnsi="Arial" w:cs="Arial"/>
                <w:i/>
                <w:color w:val="595959" w:themeColor="text1" w:themeTint="A6"/>
                <w:position w:val="-2"/>
                <w:szCs w:val="24"/>
                <w:lang w:val="en-US"/>
              </w:rPr>
              <w:t xml:space="preserve"> </w:t>
            </w:r>
            <w:r w:rsidRPr="00C77D58">
              <w:rPr>
                <w:rFonts w:ascii="Arial" w:hAnsi="Arial" w:cs="Arial"/>
                <w:i/>
                <w:color w:val="595959" w:themeColor="text1" w:themeTint="A6"/>
                <w:position w:val="-4"/>
                <w:szCs w:val="24"/>
                <w:lang w:val="en-US"/>
              </w:rPr>
              <w:t xml:space="preserve"> </w:t>
            </w:r>
            <w:r w:rsidRPr="00C77D58">
              <w:rPr>
                <w:rFonts w:ascii="Arial" w:hAnsi="Arial" w:cs="Arial"/>
                <w:i/>
                <w:color w:val="595959" w:themeColor="text1" w:themeTint="A6"/>
                <w:position w:val="-2"/>
                <w:szCs w:val="24"/>
                <w:lang w:val="en-US"/>
              </w:rPr>
              <w:t xml:space="preserve"> </w:t>
            </w:r>
          </w:p>
        </w:tc>
        <w:tc>
          <w:tcPr>
            <w:tcW w:w="567" w:type="dxa"/>
            <w:shd w:val="clear" w:color="auto" w:fill="E0E0E0"/>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position w:val="-2"/>
                <w:szCs w:val="24"/>
                <w:lang w:val="en-US"/>
              </w:rPr>
            </w:pPr>
          </w:p>
        </w:tc>
        <w:tc>
          <w:tcPr>
            <w:tcW w:w="3686" w:type="dxa"/>
            <w:vMerge w:val="restart"/>
            <w:shd w:val="clear" w:color="auto" w:fill="E0E0E0"/>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r w:rsidRPr="00C77D58">
              <w:rPr>
                <w:rFonts w:ascii="Arial" w:hAnsi="Arial" w:cs="Arial"/>
                <w:color w:val="595959" w:themeColor="text1" w:themeTint="A6"/>
                <w:szCs w:val="24"/>
                <w:lang w:val="en-US"/>
              </w:rPr>
              <w:tab/>
            </w:r>
            <w:r w:rsidRPr="00C77D58">
              <w:rPr>
                <w:rFonts w:ascii="Arial" w:hAnsi="Arial" w:cs="Arial"/>
                <w:color w:val="595959" w:themeColor="text1" w:themeTint="A6"/>
                <w:szCs w:val="24"/>
                <w:lang w:val="en-US"/>
              </w:rPr>
              <w:tab/>
            </w:r>
            <w:r w:rsidRPr="00C77D58">
              <w:rPr>
                <w:rFonts w:ascii="Arial" w:hAnsi="Arial" w:cs="Arial"/>
                <w:color w:val="595959" w:themeColor="text1" w:themeTint="A6"/>
                <w:position w:val="-2"/>
                <w:szCs w:val="24"/>
                <w:lang w:val="en-US"/>
              </w:rPr>
              <w:t xml:space="preserve"> </w:t>
            </w:r>
            <w:r w:rsidRPr="00C77D58">
              <w:rPr>
                <w:rFonts w:ascii="Arial" w:hAnsi="Arial" w:cs="Arial"/>
                <w:color w:val="595959" w:themeColor="text1" w:themeTint="A6"/>
                <w:position w:val="-4"/>
                <w:szCs w:val="24"/>
                <w:lang w:val="en-US"/>
              </w:rPr>
              <w:t xml:space="preserve"> </w:t>
            </w:r>
            <w:r w:rsidRPr="00C77D58">
              <w:rPr>
                <w:rFonts w:ascii="Arial" w:hAnsi="Arial" w:cs="Arial"/>
                <w:color w:val="595959" w:themeColor="text1" w:themeTint="A6"/>
                <w:position w:val="-2"/>
                <w:szCs w:val="24"/>
                <w:lang w:val="en-US"/>
              </w:rPr>
              <w:t xml:space="preserve"> </w:t>
            </w:r>
          </w:p>
        </w:tc>
      </w:tr>
      <w:tr w:rsidR="00154647" w:rsidRPr="00C77D58" w:rsidTr="00CB6B5B">
        <w:trPr>
          <w:trHeight w:val="180"/>
        </w:trPr>
        <w:tc>
          <w:tcPr>
            <w:tcW w:w="1923" w:type="dxa"/>
            <w:vMerge/>
            <w:shd w:val="clear" w:color="auto" w:fill="E0E0E0"/>
            <w:tcMar>
              <w:top w:w="80" w:type="dxa"/>
              <w:left w:w="80" w:type="dxa"/>
              <w:bottom w:w="80" w:type="dxa"/>
              <w:right w:w="80" w:type="dxa"/>
            </w:tcMar>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p>
        </w:tc>
        <w:tc>
          <w:tcPr>
            <w:tcW w:w="2268" w:type="dxa"/>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i/>
                <w:color w:val="595959" w:themeColor="text1" w:themeTint="A6"/>
                <w:szCs w:val="24"/>
                <w:lang w:val="en-US"/>
              </w:rPr>
            </w:pPr>
            <w:r w:rsidRPr="000E7AA5">
              <w:rPr>
                <w:rFonts w:ascii="Arial" w:hAnsi="Arial" w:cs="Arial"/>
                <w:i/>
                <w:color w:val="595959" w:themeColor="text1" w:themeTint="A6"/>
                <w:szCs w:val="24"/>
                <w:lang w:val="en-US"/>
              </w:rPr>
              <w:t>Provider/manager</w:t>
            </w:r>
          </w:p>
        </w:tc>
        <w:tc>
          <w:tcPr>
            <w:tcW w:w="567" w:type="dxa"/>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c>
          <w:tcPr>
            <w:tcW w:w="3686" w:type="dxa"/>
            <w:vMerge/>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r>
      <w:tr w:rsidR="00154647" w:rsidRPr="00C77D58" w:rsidTr="00CB6B5B">
        <w:trPr>
          <w:trHeight w:val="180"/>
        </w:trPr>
        <w:tc>
          <w:tcPr>
            <w:tcW w:w="1923" w:type="dxa"/>
            <w:vMerge/>
            <w:shd w:val="clear" w:color="auto" w:fill="E0E0E0"/>
            <w:tcMar>
              <w:top w:w="80" w:type="dxa"/>
              <w:left w:w="80" w:type="dxa"/>
              <w:bottom w:w="80" w:type="dxa"/>
              <w:right w:w="80" w:type="dxa"/>
            </w:tcMar>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p>
        </w:tc>
        <w:tc>
          <w:tcPr>
            <w:tcW w:w="2268" w:type="dxa"/>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i/>
                <w:color w:val="595959" w:themeColor="text1" w:themeTint="A6"/>
                <w:szCs w:val="24"/>
                <w:lang w:val="en-US"/>
              </w:rPr>
            </w:pPr>
            <w:r w:rsidRPr="000E7AA5">
              <w:rPr>
                <w:rFonts w:ascii="Arial" w:hAnsi="Arial" w:cs="Arial"/>
                <w:i/>
                <w:color w:val="595959" w:themeColor="text1" w:themeTint="A6"/>
                <w:szCs w:val="24"/>
                <w:lang w:val="en-US"/>
              </w:rPr>
              <w:t>Post-installation</w:t>
            </w:r>
          </w:p>
        </w:tc>
        <w:tc>
          <w:tcPr>
            <w:tcW w:w="567" w:type="dxa"/>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c>
          <w:tcPr>
            <w:tcW w:w="3686" w:type="dxa"/>
            <w:vMerge/>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r>
      <w:tr w:rsidR="00154647" w:rsidRPr="00C77D58" w:rsidTr="00CB6B5B">
        <w:trPr>
          <w:trHeight w:val="180"/>
        </w:trPr>
        <w:tc>
          <w:tcPr>
            <w:tcW w:w="1923" w:type="dxa"/>
            <w:vMerge/>
            <w:shd w:val="clear" w:color="auto" w:fill="E0E0E0"/>
            <w:tcMar>
              <w:top w:w="80" w:type="dxa"/>
              <w:left w:w="80" w:type="dxa"/>
              <w:bottom w:w="80" w:type="dxa"/>
              <w:right w:w="80" w:type="dxa"/>
            </w:tcMar>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p>
        </w:tc>
        <w:tc>
          <w:tcPr>
            <w:tcW w:w="2268" w:type="dxa"/>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i/>
                <w:color w:val="595959" w:themeColor="text1" w:themeTint="A6"/>
                <w:szCs w:val="24"/>
                <w:lang w:val="en-US"/>
              </w:rPr>
            </w:pPr>
            <w:r w:rsidRPr="000E7AA5">
              <w:rPr>
                <w:rFonts w:ascii="Arial" w:hAnsi="Arial" w:cs="Arial"/>
                <w:i/>
                <w:color w:val="595959" w:themeColor="text1" w:themeTint="A6"/>
                <w:szCs w:val="24"/>
                <w:lang w:val="en-US"/>
              </w:rPr>
              <w:t>Monitoring</w:t>
            </w:r>
          </w:p>
        </w:tc>
        <w:tc>
          <w:tcPr>
            <w:tcW w:w="567" w:type="dxa"/>
            <w:tcBorders>
              <w:bottom w:val="single" w:sz="8" w:space="0" w:color="FFFFFF" w:themeColor="background1"/>
            </w:tcBorders>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c>
          <w:tcPr>
            <w:tcW w:w="3686" w:type="dxa"/>
            <w:vMerge/>
            <w:tcBorders>
              <w:bottom w:val="single" w:sz="8" w:space="0" w:color="FFFFFF" w:themeColor="background1"/>
            </w:tcBorders>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r>
      <w:tr w:rsidR="00154647" w:rsidRPr="00C77D58" w:rsidTr="00CB6B5B">
        <w:trPr>
          <w:trHeight w:val="241"/>
        </w:trPr>
        <w:tc>
          <w:tcPr>
            <w:tcW w:w="1923" w:type="dxa"/>
            <w:vMerge w:val="restart"/>
            <w:shd w:val="clear" w:color="auto" w:fill="E0E0E0"/>
            <w:tcMar>
              <w:top w:w="80" w:type="dxa"/>
              <w:left w:w="80" w:type="dxa"/>
              <w:bottom w:w="80" w:type="dxa"/>
              <w:right w:w="80" w:type="dxa"/>
            </w:tcMar>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r w:rsidRPr="00C77D58">
              <w:rPr>
                <w:rFonts w:ascii="Arial" w:hAnsi="Arial" w:cs="Arial"/>
                <w:b/>
                <w:bCs/>
                <w:color w:val="595959" w:themeColor="text1" w:themeTint="A6"/>
                <w:szCs w:val="24"/>
                <w:lang w:val="en-US"/>
              </w:rPr>
              <w:t xml:space="preserve">Assessor:  </w:t>
            </w:r>
          </w:p>
        </w:tc>
        <w:tc>
          <w:tcPr>
            <w:tcW w:w="2268" w:type="dxa"/>
            <w:shd w:val="clear" w:color="auto" w:fill="E0E0E0"/>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i/>
                <w:color w:val="595959" w:themeColor="text1" w:themeTint="A6"/>
                <w:szCs w:val="24"/>
                <w:lang w:val="en-US"/>
              </w:rPr>
            </w:pPr>
            <w:r w:rsidRPr="00C77D58">
              <w:rPr>
                <w:rFonts w:ascii="Arial" w:hAnsi="Arial" w:cs="Arial"/>
                <w:i/>
                <w:color w:val="595959" w:themeColor="text1" w:themeTint="A6"/>
                <w:szCs w:val="24"/>
                <w:lang w:val="en-US"/>
              </w:rPr>
              <w:t xml:space="preserve">Name </w:t>
            </w:r>
          </w:p>
        </w:tc>
        <w:tc>
          <w:tcPr>
            <w:tcW w:w="4253" w:type="dxa"/>
            <w:gridSpan w:val="2"/>
            <w:shd w:val="clear" w:color="auto" w:fill="E0E0E0"/>
          </w:tcPr>
          <w:p w:rsidR="00154647" w:rsidRPr="00C77D58" w:rsidRDefault="00154647" w:rsidP="00154647">
            <w:pPr>
              <w:widowControl w:val="0"/>
              <w:suppressAutoHyphens/>
              <w:autoSpaceDE w:val="0"/>
              <w:autoSpaceDN w:val="0"/>
              <w:adjustRightInd w:val="0"/>
              <w:spacing w:after="0"/>
              <w:ind w:left="113" w:right="113"/>
              <w:textAlignment w:val="center"/>
              <w:rPr>
                <w:rFonts w:ascii="Arial" w:hAnsi="Arial" w:cs="Arial"/>
                <w:color w:val="595959" w:themeColor="text1" w:themeTint="A6"/>
                <w:position w:val="-2"/>
                <w:szCs w:val="24"/>
                <w:lang w:val="en-US"/>
              </w:rPr>
            </w:pPr>
            <w:r>
              <w:rPr>
                <w:rFonts w:ascii="Arial" w:hAnsi="Arial" w:cs="Arial"/>
                <w:color w:val="595959" w:themeColor="text1" w:themeTint="A6"/>
                <w:szCs w:val="24"/>
                <w:lang w:val="en-US"/>
              </w:rPr>
              <w:tab/>
            </w:r>
            <w:r>
              <w:rPr>
                <w:rFonts w:ascii="Arial" w:hAnsi="Arial" w:cs="Arial"/>
                <w:color w:val="595959" w:themeColor="text1" w:themeTint="A6"/>
                <w:szCs w:val="24"/>
                <w:lang w:val="en-US"/>
              </w:rPr>
              <w:tab/>
            </w:r>
          </w:p>
        </w:tc>
      </w:tr>
      <w:tr w:rsidR="00154647" w:rsidRPr="00C77D58" w:rsidTr="00CB6B5B">
        <w:trPr>
          <w:trHeight w:val="241"/>
        </w:trPr>
        <w:tc>
          <w:tcPr>
            <w:tcW w:w="1923" w:type="dxa"/>
            <w:vMerge/>
            <w:shd w:val="clear" w:color="auto" w:fill="E0E0E0"/>
            <w:tcMar>
              <w:top w:w="80" w:type="dxa"/>
              <w:left w:w="80" w:type="dxa"/>
              <w:bottom w:w="80" w:type="dxa"/>
              <w:right w:w="80" w:type="dxa"/>
            </w:tcMar>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p>
        </w:tc>
        <w:tc>
          <w:tcPr>
            <w:tcW w:w="2268" w:type="dxa"/>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i/>
                <w:color w:val="595959" w:themeColor="text1" w:themeTint="A6"/>
                <w:szCs w:val="24"/>
                <w:lang w:val="en-US"/>
              </w:rPr>
            </w:pPr>
            <w:r w:rsidRPr="000E7AA5">
              <w:rPr>
                <w:rFonts w:ascii="Arial" w:hAnsi="Arial" w:cs="Arial"/>
                <w:i/>
                <w:color w:val="595959" w:themeColor="text1" w:themeTint="A6"/>
                <w:szCs w:val="24"/>
                <w:lang w:val="en-US"/>
              </w:rPr>
              <w:t>Position</w:t>
            </w:r>
          </w:p>
        </w:tc>
        <w:tc>
          <w:tcPr>
            <w:tcW w:w="4253" w:type="dxa"/>
            <w:gridSpan w:val="2"/>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r>
      <w:tr w:rsidR="00154647" w:rsidRPr="00C77D58" w:rsidTr="00CB6B5B">
        <w:trPr>
          <w:trHeight w:val="241"/>
        </w:trPr>
        <w:tc>
          <w:tcPr>
            <w:tcW w:w="1923" w:type="dxa"/>
            <w:vMerge/>
            <w:tcBorders>
              <w:bottom w:val="single" w:sz="8" w:space="0" w:color="FFFFFF" w:themeColor="background1"/>
            </w:tcBorders>
            <w:shd w:val="clear" w:color="auto" w:fill="E0E0E0"/>
            <w:tcMar>
              <w:top w:w="80" w:type="dxa"/>
              <w:left w:w="80" w:type="dxa"/>
              <w:bottom w:w="80" w:type="dxa"/>
              <w:right w:w="80" w:type="dxa"/>
            </w:tcMar>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p>
        </w:tc>
        <w:tc>
          <w:tcPr>
            <w:tcW w:w="2268" w:type="dxa"/>
            <w:tcBorders>
              <w:bottom w:val="single" w:sz="8" w:space="0" w:color="FFFFFF" w:themeColor="background1"/>
            </w:tcBorders>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i/>
                <w:color w:val="595959" w:themeColor="text1" w:themeTint="A6"/>
                <w:szCs w:val="24"/>
                <w:lang w:val="en-US"/>
              </w:rPr>
            </w:pPr>
            <w:r w:rsidRPr="000E7AA5">
              <w:rPr>
                <w:rFonts w:ascii="Arial" w:hAnsi="Arial" w:cs="Arial"/>
                <w:i/>
                <w:color w:val="595959" w:themeColor="text1" w:themeTint="A6"/>
                <w:szCs w:val="24"/>
                <w:lang w:val="en-US"/>
              </w:rPr>
              <w:t>Date</w:t>
            </w:r>
          </w:p>
        </w:tc>
        <w:tc>
          <w:tcPr>
            <w:tcW w:w="4253" w:type="dxa"/>
            <w:gridSpan w:val="2"/>
            <w:tcBorders>
              <w:bottom w:val="single" w:sz="8" w:space="0" w:color="FFFFFF" w:themeColor="background1"/>
            </w:tcBorders>
            <w:shd w:val="clear" w:color="auto" w:fill="E0E0E0"/>
          </w:tcPr>
          <w:p w:rsidR="00154647" w:rsidRPr="000E7AA5"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r>
      <w:tr w:rsidR="00154647" w:rsidRPr="00C77D58" w:rsidTr="00CB6B5B">
        <w:trPr>
          <w:trHeight w:val="58"/>
        </w:trPr>
        <w:tc>
          <w:tcPr>
            <w:tcW w:w="8444" w:type="dxa"/>
            <w:gridSpan w:val="4"/>
            <w:tcBorders>
              <w:bottom w:val="nil"/>
            </w:tcBorders>
            <w:shd w:val="clear" w:color="auto" w:fill="E0E0E0"/>
            <w:tcMar>
              <w:top w:w="80" w:type="dxa"/>
              <w:left w:w="80" w:type="dxa"/>
              <w:bottom w:w="80" w:type="dxa"/>
              <w:right w:w="80" w:type="dxa"/>
            </w:tcMar>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color w:val="595959" w:themeColor="text1" w:themeTint="A6"/>
                <w:szCs w:val="24"/>
                <w:lang w:val="en-US"/>
              </w:rPr>
              <w:t>Description and location of facility, feature, activity or equipment:</w:t>
            </w:r>
          </w:p>
        </w:tc>
      </w:tr>
      <w:tr w:rsidR="00154647" w:rsidRPr="00C77D58" w:rsidTr="00CB6B5B">
        <w:trPr>
          <w:trHeight w:val="58"/>
        </w:trPr>
        <w:tc>
          <w:tcPr>
            <w:tcW w:w="1923" w:type="dxa"/>
            <w:tcBorders>
              <w:top w:val="nil"/>
            </w:tcBorders>
            <w:shd w:val="clear" w:color="auto" w:fill="E0E0E0"/>
            <w:tcMar>
              <w:top w:w="80" w:type="dxa"/>
              <w:left w:w="80" w:type="dxa"/>
              <w:bottom w:w="80" w:type="dxa"/>
              <w:right w:w="80" w:type="dxa"/>
            </w:tcMar>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p>
        </w:tc>
        <w:tc>
          <w:tcPr>
            <w:tcW w:w="6521" w:type="dxa"/>
            <w:gridSpan w:val="3"/>
            <w:shd w:val="clear" w:color="auto" w:fill="E0E0E0"/>
          </w:tcPr>
          <w:p w:rsidR="00154647" w:rsidRPr="00C77D58" w:rsidRDefault="00154647" w:rsidP="00DF599E">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r w:rsidRPr="00C77D58">
              <w:rPr>
                <w:rFonts w:ascii="Arial" w:hAnsi="Arial" w:cs="Arial"/>
                <w:color w:val="595959" w:themeColor="text1" w:themeTint="A6"/>
                <w:szCs w:val="24"/>
                <w:lang w:val="en-US"/>
              </w:rPr>
              <w:t xml:space="preserve"> </w:t>
            </w:r>
          </w:p>
        </w:tc>
      </w:tr>
      <w:tr w:rsidR="00154647" w:rsidRPr="00C77D58" w:rsidTr="00CB6B5B">
        <w:trPr>
          <w:trHeight w:val="58"/>
        </w:trPr>
        <w:tc>
          <w:tcPr>
            <w:tcW w:w="8444" w:type="dxa"/>
            <w:gridSpan w:val="4"/>
            <w:tcBorders>
              <w:bottom w:val="nil"/>
            </w:tcBorders>
            <w:shd w:val="clear" w:color="auto" w:fill="E0E0E0"/>
            <w:tcMar>
              <w:top w:w="80" w:type="dxa"/>
              <w:left w:w="80" w:type="dxa"/>
              <w:bottom w:w="80" w:type="dxa"/>
              <w:right w:w="80" w:type="dxa"/>
            </w:tcMar>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bCs/>
                <w:color w:val="595959" w:themeColor="text1" w:themeTint="A6"/>
                <w:szCs w:val="24"/>
                <w:lang w:val="en-US"/>
              </w:rPr>
              <w:t>Date to review risk-benefit assessment</w:t>
            </w:r>
            <w:r w:rsidRPr="00C77D58">
              <w:rPr>
                <w:rFonts w:ascii="Arial" w:hAnsi="Arial" w:cs="Arial"/>
                <w:b/>
                <w:color w:val="595959" w:themeColor="text1" w:themeTint="A6"/>
                <w:szCs w:val="24"/>
                <w:lang w:val="en-US"/>
              </w:rPr>
              <w:t>:</w:t>
            </w:r>
          </w:p>
        </w:tc>
      </w:tr>
      <w:tr w:rsidR="00154647" w:rsidRPr="00C77D58" w:rsidTr="00CB6B5B">
        <w:trPr>
          <w:trHeight w:val="58"/>
        </w:trPr>
        <w:tc>
          <w:tcPr>
            <w:tcW w:w="1923" w:type="dxa"/>
            <w:tcBorders>
              <w:top w:val="nil"/>
            </w:tcBorders>
            <w:shd w:val="clear" w:color="auto" w:fill="E0E0E0"/>
            <w:tcMar>
              <w:top w:w="80" w:type="dxa"/>
              <w:left w:w="80" w:type="dxa"/>
              <w:bottom w:w="80" w:type="dxa"/>
              <w:right w:w="80" w:type="dxa"/>
            </w:tcMar>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p>
        </w:tc>
        <w:tc>
          <w:tcPr>
            <w:tcW w:w="6521" w:type="dxa"/>
            <w:gridSpan w:val="3"/>
            <w:shd w:val="clear" w:color="auto" w:fill="E0E0E0"/>
          </w:tcPr>
          <w:p w:rsidR="00154647" w:rsidRPr="00C77D58" w:rsidRDefault="00154647" w:rsidP="00DF599E">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r w:rsidRPr="00C77D58">
              <w:rPr>
                <w:rFonts w:ascii="Arial" w:hAnsi="Arial" w:cs="Arial"/>
                <w:color w:val="595959" w:themeColor="text1" w:themeTint="A6"/>
                <w:szCs w:val="24"/>
                <w:lang w:val="en-US"/>
              </w:rPr>
              <w:t xml:space="preserve">  </w:t>
            </w:r>
            <w:r w:rsidRPr="006F0225">
              <w:rPr>
                <w:rFonts w:ascii="Arial" w:hAnsi="Arial" w:cs="Arial"/>
                <w:color w:val="595959" w:themeColor="text1" w:themeTint="A6"/>
                <w:szCs w:val="24"/>
                <w:lang w:val="en-US"/>
              </w:rPr>
              <w:t xml:space="preserve"> </w:t>
            </w:r>
          </w:p>
        </w:tc>
      </w:tr>
      <w:tr w:rsidR="00154647" w:rsidRPr="00C77D58" w:rsidTr="00CB6B5B">
        <w:trPr>
          <w:trHeight w:val="58"/>
        </w:trPr>
        <w:tc>
          <w:tcPr>
            <w:tcW w:w="8444" w:type="dxa"/>
            <w:gridSpan w:val="4"/>
            <w:tcBorders>
              <w:bottom w:val="nil"/>
            </w:tcBorders>
            <w:shd w:val="clear" w:color="auto" w:fill="E0E0E0"/>
            <w:tcMar>
              <w:top w:w="80" w:type="dxa"/>
              <w:left w:w="80" w:type="dxa"/>
              <w:bottom w:w="80" w:type="dxa"/>
              <w:right w:w="80" w:type="dxa"/>
            </w:tcMar>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color w:val="595959" w:themeColor="text1" w:themeTint="A6"/>
                <w:szCs w:val="24"/>
                <w:lang w:val="en-US"/>
              </w:rPr>
              <w:t xml:space="preserve">Signature of senior worker/manager: </w:t>
            </w:r>
          </w:p>
        </w:tc>
      </w:tr>
      <w:tr w:rsidR="00154647" w:rsidRPr="00C77D58" w:rsidTr="00CB6B5B">
        <w:trPr>
          <w:trHeight w:val="58"/>
        </w:trPr>
        <w:tc>
          <w:tcPr>
            <w:tcW w:w="1923" w:type="dxa"/>
            <w:tcBorders>
              <w:top w:val="nil"/>
              <w:bottom w:val="nil"/>
            </w:tcBorders>
            <w:shd w:val="clear" w:color="auto" w:fill="E0E0E0"/>
            <w:tcMar>
              <w:top w:w="80" w:type="dxa"/>
              <w:left w:w="80" w:type="dxa"/>
              <w:bottom w:w="80" w:type="dxa"/>
              <w:right w:w="80" w:type="dxa"/>
            </w:tcMar>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p>
        </w:tc>
        <w:tc>
          <w:tcPr>
            <w:tcW w:w="6521" w:type="dxa"/>
            <w:gridSpan w:val="3"/>
            <w:shd w:val="clear" w:color="auto" w:fill="E0E0E0"/>
          </w:tcPr>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r w:rsidRPr="00C77D58">
              <w:rPr>
                <w:rFonts w:ascii="Arial" w:hAnsi="Arial" w:cs="Arial"/>
                <w:color w:val="595959" w:themeColor="text1" w:themeTint="A6"/>
                <w:szCs w:val="24"/>
                <w:lang w:val="en-US"/>
              </w:rPr>
              <w:t xml:space="preserve">  </w:t>
            </w:r>
          </w:p>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p w:rsidR="00154647" w:rsidRPr="00C77D58" w:rsidRDefault="00154647" w:rsidP="00154647">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r>
    </w:tbl>
    <w:p w:rsidR="00CF211D" w:rsidRDefault="00CF211D">
      <w:pPr>
        <w:spacing w:after="0"/>
        <w:rPr>
          <w:rFonts w:ascii="Myriad Pro" w:hAnsi="Myriad Pro" w:cs="Myriad-Roman"/>
          <w:color w:val="595959" w:themeColor="text1" w:themeTint="A6"/>
          <w:sz w:val="20"/>
        </w:rPr>
      </w:pPr>
      <w:r>
        <w:rPr>
          <w:rFonts w:ascii="Myriad Pro" w:hAnsi="Myriad Pro" w:cs="Myriad-Roman"/>
          <w:color w:val="595959" w:themeColor="text1" w:themeTint="A6"/>
          <w:sz w:val="20"/>
        </w:rPr>
        <w:br w:type="page"/>
      </w:r>
    </w:p>
    <w:p w:rsidR="00951FA9" w:rsidRPr="00CB6B5B" w:rsidRDefault="00951FA9" w:rsidP="00CB6B5B">
      <w:pPr>
        <w:rPr>
          <w:rFonts w:ascii="Arial" w:hAnsi="Arial" w:cs="Arial"/>
          <w:b/>
          <w:bCs/>
          <w:color w:val="595959" w:themeColor="text1" w:themeTint="A6"/>
          <w:szCs w:val="24"/>
          <w:lang w:val="en-US"/>
        </w:rPr>
      </w:pPr>
      <w:r w:rsidRPr="00C77D58">
        <w:rPr>
          <w:rFonts w:ascii="Arial" w:hAnsi="Arial" w:cs="Arial"/>
          <w:b/>
          <w:bCs/>
          <w:color w:val="595959" w:themeColor="text1" w:themeTint="A6"/>
          <w:sz w:val="32"/>
          <w:szCs w:val="32"/>
        </w:rPr>
        <w:lastRenderedPageBreak/>
        <w:t>Main Form: Risk-benefit assessment</w:t>
      </w:r>
    </w:p>
    <w:tbl>
      <w:tblPr>
        <w:tblpPr w:leftFromText="180" w:rightFromText="180" w:vertAnchor="text" w:horzAnchor="page" w:tblpX="1878" w:tblpY="457"/>
        <w:tblW w:w="836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tblPr>
      <w:tblGrid>
        <w:gridCol w:w="2207"/>
        <w:gridCol w:w="6156"/>
      </w:tblGrid>
      <w:tr w:rsidR="003D24BB" w:rsidRPr="00C77D58" w:rsidTr="003D24BB">
        <w:trPr>
          <w:trHeight w:val="60"/>
        </w:trPr>
        <w:tc>
          <w:tcPr>
            <w:tcW w:w="2207" w:type="dxa"/>
            <w:shd w:val="clear" w:color="auto" w:fill="E0E0E0"/>
            <w:tcMar>
              <w:top w:w="80" w:type="dxa"/>
              <w:left w:w="80" w:type="dxa"/>
              <w:bottom w:w="80" w:type="dxa"/>
              <w:right w:w="80" w:type="dxa"/>
            </w:tcMar>
          </w:tcPr>
          <w:p w:rsidR="003D24BB" w:rsidRPr="00C77D58" w:rsidRDefault="003D24BB"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bCs/>
                <w:color w:val="595959" w:themeColor="text1" w:themeTint="A6"/>
                <w:szCs w:val="24"/>
                <w:lang w:val="en-US"/>
              </w:rPr>
              <w:t xml:space="preserve">Benefits: </w:t>
            </w:r>
          </w:p>
        </w:tc>
        <w:tc>
          <w:tcPr>
            <w:tcW w:w="6156" w:type="dxa"/>
            <w:shd w:val="clear" w:color="auto" w:fill="E0E0E0"/>
          </w:tcPr>
          <w:p w:rsidR="003D24BB" w:rsidRPr="00154647" w:rsidRDefault="003D24BB" w:rsidP="0062609F">
            <w:pPr>
              <w:pStyle w:val="ListParagraph"/>
              <w:widowControl w:val="0"/>
              <w:suppressAutoHyphens/>
              <w:autoSpaceDE w:val="0"/>
              <w:autoSpaceDN w:val="0"/>
              <w:adjustRightInd w:val="0"/>
              <w:spacing w:after="0" w:line="288" w:lineRule="auto"/>
              <w:ind w:left="141" w:right="113"/>
              <w:textAlignment w:val="center"/>
              <w:rPr>
                <w:rFonts w:ascii="Arial" w:hAnsi="Arial" w:cs="Arial"/>
                <w:color w:val="595959" w:themeColor="text1" w:themeTint="A6"/>
                <w:szCs w:val="24"/>
                <w:lang w:val="en-US"/>
              </w:rPr>
            </w:pPr>
          </w:p>
        </w:tc>
      </w:tr>
      <w:tr w:rsidR="003D24BB" w:rsidRPr="00C77D58" w:rsidTr="003D24BB">
        <w:trPr>
          <w:trHeight w:val="60"/>
        </w:trPr>
        <w:tc>
          <w:tcPr>
            <w:tcW w:w="2207" w:type="dxa"/>
            <w:shd w:val="clear" w:color="auto" w:fill="E0E0E0"/>
            <w:tcMar>
              <w:top w:w="80" w:type="dxa"/>
              <w:left w:w="80" w:type="dxa"/>
              <w:bottom w:w="80" w:type="dxa"/>
              <w:right w:w="80" w:type="dxa"/>
            </w:tcMar>
          </w:tcPr>
          <w:p w:rsidR="003D24BB" w:rsidRPr="00C77D58" w:rsidRDefault="003D24BB"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color w:val="595959" w:themeColor="text1" w:themeTint="A6"/>
                <w:szCs w:val="24"/>
                <w:lang w:val="en-US"/>
              </w:rPr>
              <w:t xml:space="preserve">Risks </w:t>
            </w:r>
            <w:r w:rsidRPr="00C77D58">
              <w:rPr>
                <w:rFonts w:ascii="Arial" w:hAnsi="Arial" w:cs="Arial"/>
                <w:color w:val="595959" w:themeColor="text1" w:themeTint="A6"/>
                <w:szCs w:val="24"/>
                <w:lang w:val="en-US"/>
              </w:rPr>
              <w:t>(</w:t>
            </w:r>
            <w:r w:rsidRPr="00C77D58">
              <w:rPr>
                <w:rFonts w:ascii="Arial" w:hAnsi="Arial" w:cs="Arial"/>
                <w:i/>
                <w:color w:val="595959" w:themeColor="text1" w:themeTint="A6"/>
                <w:szCs w:val="24"/>
                <w:lang w:val="en-US"/>
              </w:rPr>
              <w:t>taking into account any technical information identified in the supplementary form below)</w:t>
            </w:r>
            <w:r w:rsidRPr="00C77D58">
              <w:rPr>
                <w:rFonts w:ascii="Arial" w:hAnsi="Arial" w:cs="Arial"/>
                <w:b/>
                <w:color w:val="595959" w:themeColor="text1" w:themeTint="A6"/>
                <w:szCs w:val="24"/>
                <w:lang w:val="en-US"/>
              </w:rPr>
              <w:t>:</w:t>
            </w:r>
          </w:p>
        </w:tc>
        <w:tc>
          <w:tcPr>
            <w:tcW w:w="6156" w:type="dxa"/>
            <w:shd w:val="clear" w:color="auto" w:fill="E0E0E0"/>
          </w:tcPr>
          <w:p w:rsidR="003D24BB" w:rsidRPr="00C77D58" w:rsidRDefault="003D24BB" w:rsidP="0062609F">
            <w:pPr>
              <w:widowControl w:val="0"/>
              <w:suppressAutoHyphens/>
              <w:autoSpaceDE w:val="0"/>
              <w:autoSpaceDN w:val="0"/>
              <w:adjustRightInd w:val="0"/>
              <w:spacing w:after="0" w:line="288" w:lineRule="auto"/>
              <w:ind w:left="141" w:right="113"/>
              <w:textAlignment w:val="center"/>
              <w:rPr>
                <w:rFonts w:ascii="Arial" w:hAnsi="Arial" w:cs="Arial"/>
                <w:color w:val="595959" w:themeColor="text1" w:themeTint="A6"/>
                <w:szCs w:val="24"/>
                <w:lang w:val="en-US"/>
              </w:rPr>
            </w:pPr>
          </w:p>
        </w:tc>
      </w:tr>
      <w:tr w:rsidR="003D24BB" w:rsidRPr="00C77D58" w:rsidTr="003D24BB">
        <w:trPr>
          <w:trHeight w:val="60"/>
        </w:trPr>
        <w:tc>
          <w:tcPr>
            <w:tcW w:w="2207" w:type="dxa"/>
            <w:shd w:val="clear" w:color="auto" w:fill="E0E0E0"/>
            <w:tcMar>
              <w:top w:w="80" w:type="dxa"/>
              <w:left w:w="80" w:type="dxa"/>
              <w:bottom w:w="80" w:type="dxa"/>
              <w:right w:w="80" w:type="dxa"/>
            </w:tcMar>
          </w:tcPr>
          <w:p w:rsidR="003D24BB" w:rsidRPr="00C77D58" w:rsidRDefault="003D24BB" w:rsidP="00154647">
            <w:pPr>
              <w:widowControl w:val="0"/>
              <w:suppressAutoHyphens/>
              <w:autoSpaceDE w:val="0"/>
              <w:autoSpaceDN w:val="0"/>
              <w:adjustRightInd w:val="0"/>
              <w:spacing w:after="0" w:line="288" w:lineRule="auto"/>
              <w:ind w:left="113" w:right="113"/>
              <w:textAlignment w:val="center"/>
              <w:rPr>
                <w:rFonts w:ascii="Arial" w:hAnsi="Arial" w:cs="Arial"/>
                <w:b/>
                <w:bCs/>
                <w:i/>
                <w:color w:val="595959" w:themeColor="text1" w:themeTint="A6"/>
                <w:szCs w:val="24"/>
                <w:lang w:val="en-US"/>
              </w:rPr>
            </w:pPr>
            <w:r w:rsidRPr="00C77D58">
              <w:rPr>
                <w:rFonts w:ascii="Arial" w:hAnsi="Arial" w:cs="Arial"/>
                <w:b/>
                <w:bCs/>
                <w:color w:val="595959" w:themeColor="text1" w:themeTint="A6"/>
                <w:szCs w:val="24"/>
                <w:lang w:val="en-US"/>
              </w:rPr>
              <w:t>Local factors:</w:t>
            </w:r>
          </w:p>
        </w:tc>
        <w:tc>
          <w:tcPr>
            <w:tcW w:w="6156" w:type="dxa"/>
            <w:shd w:val="clear" w:color="auto" w:fill="E0E0E0"/>
          </w:tcPr>
          <w:p w:rsidR="003D24BB" w:rsidRPr="00154647" w:rsidRDefault="003D24BB" w:rsidP="0062609F">
            <w:pPr>
              <w:pStyle w:val="ListParagraph"/>
              <w:widowControl w:val="0"/>
              <w:suppressAutoHyphens/>
              <w:autoSpaceDE w:val="0"/>
              <w:autoSpaceDN w:val="0"/>
              <w:adjustRightInd w:val="0"/>
              <w:spacing w:after="0" w:line="288" w:lineRule="auto"/>
              <w:ind w:left="141" w:right="113"/>
              <w:textAlignment w:val="center"/>
              <w:rPr>
                <w:rFonts w:ascii="Arial" w:hAnsi="Arial" w:cs="Arial"/>
                <w:color w:val="595959" w:themeColor="text1" w:themeTint="A6"/>
                <w:szCs w:val="24"/>
                <w:lang w:val="en-US"/>
              </w:rPr>
            </w:pPr>
          </w:p>
        </w:tc>
      </w:tr>
      <w:tr w:rsidR="003D24BB" w:rsidRPr="00C77D58" w:rsidTr="003D24BB">
        <w:trPr>
          <w:trHeight w:val="60"/>
        </w:trPr>
        <w:tc>
          <w:tcPr>
            <w:tcW w:w="2207" w:type="dxa"/>
            <w:shd w:val="clear" w:color="auto" w:fill="E0E0E0"/>
            <w:tcMar>
              <w:top w:w="80" w:type="dxa"/>
              <w:left w:w="80" w:type="dxa"/>
              <w:bottom w:w="80" w:type="dxa"/>
              <w:right w:w="80" w:type="dxa"/>
            </w:tcMar>
          </w:tcPr>
          <w:p w:rsidR="003D24BB" w:rsidRPr="00C77D58" w:rsidRDefault="003D24BB"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bCs/>
                <w:color w:val="595959" w:themeColor="text1" w:themeTint="A6"/>
                <w:szCs w:val="24"/>
                <w:lang w:val="en-US"/>
              </w:rPr>
              <w:t>Precedents &amp;/or  comparisons:</w:t>
            </w:r>
          </w:p>
        </w:tc>
        <w:tc>
          <w:tcPr>
            <w:tcW w:w="6156" w:type="dxa"/>
            <w:shd w:val="clear" w:color="auto" w:fill="E0E0E0"/>
          </w:tcPr>
          <w:p w:rsidR="003D24BB" w:rsidRPr="00154647" w:rsidRDefault="003D24BB" w:rsidP="0062609F">
            <w:pPr>
              <w:pStyle w:val="ListParagraph"/>
              <w:widowControl w:val="0"/>
              <w:suppressAutoHyphens/>
              <w:autoSpaceDE w:val="0"/>
              <w:autoSpaceDN w:val="0"/>
              <w:adjustRightInd w:val="0"/>
              <w:spacing w:after="0" w:line="288" w:lineRule="auto"/>
              <w:ind w:left="141" w:right="113"/>
              <w:textAlignment w:val="center"/>
              <w:rPr>
                <w:rFonts w:ascii="Arial" w:hAnsi="Arial" w:cs="Arial"/>
                <w:color w:val="595959" w:themeColor="text1" w:themeTint="A6"/>
                <w:szCs w:val="24"/>
                <w:lang w:val="en-US"/>
              </w:rPr>
            </w:pPr>
          </w:p>
        </w:tc>
      </w:tr>
      <w:tr w:rsidR="003D24BB" w:rsidRPr="00C77D58" w:rsidTr="003D24BB">
        <w:trPr>
          <w:trHeight w:val="60"/>
        </w:trPr>
        <w:tc>
          <w:tcPr>
            <w:tcW w:w="2207" w:type="dxa"/>
            <w:shd w:val="clear" w:color="auto" w:fill="E0E0E0"/>
            <w:tcMar>
              <w:top w:w="80" w:type="dxa"/>
              <w:left w:w="80" w:type="dxa"/>
              <w:bottom w:w="80" w:type="dxa"/>
              <w:right w:w="80" w:type="dxa"/>
            </w:tcMar>
          </w:tcPr>
          <w:p w:rsidR="003D24BB" w:rsidRPr="00C77D58" w:rsidRDefault="003D24BB"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bCs/>
                <w:color w:val="595959" w:themeColor="text1" w:themeTint="A6"/>
                <w:szCs w:val="24"/>
                <w:lang w:val="en-US"/>
              </w:rPr>
              <w:t>Decision:</w:t>
            </w:r>
          </w:p>
        </w:tc>
        <w:tc>
          <w:tcPr>
            <w:tcW w:w="6156" w:type="dxa"/>
            <w:shd w:val="clear" w:color="auto" w:fill="E0E0E0"/>
          </w:tcPr>
          <w:p w:rsidR="003D24BB" w:rsidRPr="00C77D58" w:rsidRDefault="003D24BB" w:rsidP="0062609F">
            <w:pPr>
              <w:widowControl w:val="0"/>
              <w:suppressAutoHyphens/>
              <w:autoSpaceDE w:val="0"/>
              <w:autoSpaceDN w:val="0"/>
              <w:adjustRightInd w:val="0"/>
              <w:spacing w:after="0" w:line="288" w:lineRule="auto"/>
              <w:ind w:left="141" w:right="113"/>
              <w:textAlignment w:val="center"/>
              <w:rPr>
                <w:rFonts w:ascii="Arial" w:hAnsi="Arial" w:cs="Arial"/>
                <w:color w:val="595959" w:themeColor="text1" w:themeTint="A6"/>
                <w:szCs w:val="24"/>
                <w:lang w:val="en-US"/>
              </w:rPr>
            </w:pPr>
          </w:p>
        </w:tc>
      </w:tr>
      <w:tr w:rsidR="003D24BB" w:rsidRPr="00C77D58" w:rsidTr="003D24BB">
        <w:trPr>
          <w:trHeight w:val="60"/>
        </w:trPr>
        <w:tc>
          <w:tcPr>
            <w:tcW w:w="2207" w:type="dxa"/>
            <w:shd w:val="clear" w:color="auto" w:fill="E0E0E0"/>
            <w:tcMar>
              <w:top w:w="80" w:type="dxa"/>
              <w:left w:w="80" w:type="dxa"/>
              <w:bottom w:w="80" w:type="dxa"/>
              <w:right w:w="80" w:type="dxa"/>
            </w:tcMar>
          </w:tcPr>
          <w:p w:rsidR="003D24BB" w:rsidRPr="00C77D58" w:rsidRDefault="003D24BB"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bCs/>
                <w:color w:val="595959" w:themeColor="text1" w:themeTint="A6"/>
                <w:szCs w:val="24"/>
                <w:lang w:val="en-US"/>
              </w:rPr>
              <w:t>Actions taken:</w:t>
            </w:r>
          </w:p>
        </w:tc>
        <w:tc>
          <w:tcPr>
            <w:tcW w:w="6156" w:type="dxa"/>
            <w:shd w:val="clear" w:color="auto" w:fill="E0E0E0"/>
          </w:tcPr>
          <w:p w:rsidR="003D24BB" w:rsidRPr="00C77D58" w:rsidRDefault="003D24BB" w:rsidP="0062609F">
            <w:pPr>
              <w:widowControl w:val="0"/>
              <w:suppressAutoHyphens/>
              <w:autoSpaceDE w:val="0"/>
              <w:autoSpaceDN w:val="0"/>
              <w:adjustRightInd w:val="0"/>
              <w:spacing w:after="0" w:line="288" w:lineRule="auto"/>
              <w:ind w:left="141" w:right="113"/>
              <w:textAlignment w:val="center"/>
              <w:rPr>
                <w:rFonts w:ascii="Arial" w:hAnsi="Arial" w:cs="Arial"/>
                <w:color w:val="595959" w:themeColor="text1" w:themeTint="A6"/>
                <w:szCs w:val="24"/>
                <w:lang w:val="en-US"/>
              </w:rPr>
            </w:pPr>
          </w:p>
        </w:tc>
      </w:tr>
      <w:tr w:rsidR="003D24BB" w:rsidRPr="00C77D58" w:rsidTr="003D24BB">
        <w:trPr>
          <w:trHeight w:val="60"/>
        </w:trPr>
        <w:tc>
          <w:tcPr>
            <w:tcW w:w="2207" w:type="dxa"/>
            <w:shd w:val="clear" w:color="auto" w:fill="E0E0E0"/>
            <w:tcMar>
              <w:top w:w="80" w:type="dxa"/>
              <w:left w:w="80" w:type="dxa"/>
              <w:bottom w:w="80" w:type="dxa"/>
              <w:right w:w="80" w:type="dxa"/>
            </w:tcMar>
          </w:tcPr>
          <w:p w:rsidR="003D24BB" w:rsidRPr="00C77D58" w:rsidRDefault="003D24BB" w:rsidP="00154647">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bCs/>
                <w:color w:val="595959" w:themeColor="text1" w:themeTint="A6"/>
                <w:szCs w:val="24"/>
                <w:lang w:val="en-US"/>
              </w:rPr>
              <w:t>Ongoing management and monitoring:</w:t>
            </w:r>
          </w:p>
        </w:tc>
        <w:tc>
          <w:tcPr>
            <w:tcW w:w="6156" w:type="dxa"/>
            <w:shd w:val="clear" w:color="auto" w:fill="E0E0E0"/>
          </w:tcPr>
          <w:p w:rsidR="003D24BB" w:rsidRPr="00C77D58" w:rsidRDefault="003D24BB" w:rsidP="0062609F">
            <w:pPr>
              <w:widowControl w:val="0"/>
              <w:suppressAutoHyphens/>
              <w:autoSpaceDE w:val="0"/>
              <w:autoSpaceDN w:val="0"/>
              <w:adjustRightInd w:val="0"/>
              <w:spacing w:after="0" w:line="288" w:lineRule="auto"/>
              <w:ind w:left="141" w:right="113"/>
              <w:textAlignment w:val="center"/>
              <w:rPr>
                <w:rFonts w:ascii="Arial" w:hAnsi="Arial" w:cs="Arial"/>
                <w:color w:val="595959" w:themeColor="text1" w:themeTint="A6"/>
                <w:szCs w:val="24"/>
                <w:lang w:val="en-US"/>
              </w:rPr>
            </w:pPr>
          </w:p>
        </w:tc>
      </w:tr>
    </w:tbl>
    <w:p w:rsidR="00951FA9" w:rsidRPr="00C77D58" w:rsidRDefault="00951FA9" w:rsidP="00951FA9">
      <w:pPr>
        <w:pStyle w:val="BasicParagraph"/>
        <w:suppressAutoHyphens/>
        <w:rPr>
          <w:rFonts w:ascii="Arial" w:hAnsi="Arial" w:cs="Arial"/>
          <w:color w:val="595959" w:themeColor="text1" w:themeTint="A6"/>
        </w:rPr>
      </w:pPr>
    </w:p>
    <w:p w:rsidR="00922278" w:rsidRPr="00C77D58" w:rsidRDefault="00922278" w:rsidP="00951FA9">
      <w:pPr>
        <w:rPr>
          <w:rFonts w:ascii="Arial" w:hAnsi="Arial" w:cs="Arial"/>
          <w:color w:val="595959" w:themeColor="text1" w:themeTint="A6"/>
          <w:szCs w:val="24"/>
        </w:rPr>
      </w:pPr>
    </w:p>
    <w:p w:rsidR="00951FA9" w:rsidRPr="00D235F3" w:rsidRDefault="00922278" w:rsidP="00D235F3">
      <w:pPr>
        <w:rPr>
          <w:rFonts w:ascii="Arial" w:hAnsi="Arial" w:cs="Arial"/>
          <w:color w:val="595959" w:themeColor="text1" w:themeTint="A6"/>
          <w:szCs w:val="24"/>
          <w:lang w:val="en-US"/>
        </w:rPr>
      </w:pPr>
      <w:r w:rsidRPr="00C77D58">
        <w:rPr>
          <w:rFonts w:ascii="Arial" w:hAnsi="Arial" w:cs="Arial"/>
          <w:i/>
          <w:iCs/>
          <w:color w:val="595959" w:themeColor="text1" w:themeTint="A6"/>
          <w:szCs w:val="24"/>
          <w:lang w:val="en-US"/>
        </w:rPr>
        <w:t>Refer to the Glossary at the end of the document for an explanation of terms</w:t>
      </w:r>
      <w:r w:rsidRPr="00C77D58">
        <w:rPr>
          <w:rFonts w:ascii="Arial" w:hAnsi="Arial" w:cs="Arial"/>
          <w:color w:val="595959" w:themeColor="text1" w:themeTint="A6"/>
          <w:szCs w:val="24"/>
        </w:rPr>
        <w:t xml:space="preserve"> </w:t>
      </w:r>
      <w:r w:rsidR="00951FA9" w:rsidRPr="00C77D58">
        <w:rPr>
          <w:rFonts w:ascii="Arial" w:hAnsi="Arial" w:cs="Arial"/>
          <w:color w:val="595959" w:themeColor="text1" w:themeTint="A6"/>
          <w:szCs w:val="24"/>
        </w:rPr>
        <w:br w:type="page"/>
      </w:r>
      <w:r w:rsidR="00951FA9" w:rsidRPr="00C77D58">
        <w:rPr>
          <w:rFonts w:ascii="Arial" w:hAnsi="Arial" w:cs="Arial"/>
          <w:b/>
          <w:bCs/>
          <w:color w:val="595959" w:themeColor="text1" w:themeTint="A6"/>
          <w:sz w:val="32"/>
          <w:szCs w:val="32"/>
        </w:rPr>
        <w:lastRenderedPageBreak/>
        <w:t>Supplementary Form: Knowledge and/or specialist expertise needed (if any) for this risk-benefit assessment</w:t>
      </w:r>
    </w:p>
    <w:p w:rsidR="00951FA9" w:rsidRPr="00C77D58" w:rsidRDefault="00951FA9" w:rsidP="00951FA9">
      <w:pPr>
        <w:pStyle w:val="BasicParagraph"/>
        <w:suppressAutoHyphens/>
        <w:rPr>
          <w:rFonts w:ascii="Arial" w:hAnsi="Arial" w:cs="Arial"/>
          <w:b/>
          <w:bCs/>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color w:val="595959" w:themeColor="text1" w:themeTint="A6"/>
        </w:rPr>
        <w:t>Use this table to give information about any additional specialist or technical expertise that is felt to be necessary. In some circumstances, no such input will be needed. If this is the case, a suitable note such as ‘none applicable’ or ‘N/A’ should be made in the table (which should otherwise be left blank). In other circumstances, such as those involving bespoke structures or unusual sites, specialist input may be appropriate. Such expertise might, for example, cover the following topics: trees, structural engineering, rope specialisms, water, soil, EN standards and maintenance. In rare cases, other areas of expertise may also be needed. Ensure that relevant information is noted above in the main form.</w:t>
      </w:r>
    </w:p>
    <w:tbl>
      <w:tblPr>
        <w:tblpPr w:leftFromText="180" w:rightFromText="180" w:vertAnchor="text" w:horzAnchor="page" w:tblpX="1878" w:tblpY="457"/>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tblPr>
      <w:tblGrid>
        <w:gridCol w:w="2740"/>
        <w:gridCol w:w="2740"/>
        <w:gridCol w:w="2741"/>
      </w:tblGrid>
      <w:tr w:rsidR="00951FA9" w:rsidRPr="00C77D58" w:rsidTr="00CF211D">
        <w:trPr>
          <w:trHeight w:val="58"/>
        </w:trPr>
        <w:tc>
          <w:tcPr>
            <w:tcW w:w="8221" w:type="dxa"/>
            <w:gridSpan w:val="3"/>
            <w:tcBorders>
              <w:bottom w:val="single" w:sz="8" w:space="0" w:color="FFFFFF" w:themeColor="background1"/>
            </w:tcBorders>
            <w:shd w:val="solid" w:color="FFFFFF" w:themeColor="background1" w:fill="auto"/>
            <w:tcMar>
              <w:top w:w="80" w:type="dxa"/>
              <w:left w:w="80" w:type="dxa"/>
              <w:bottom w:w="80" w:type="dxa"/>
              <w:right w:w="80" w:type="dxa"/>
            </w:tcMar>
          </w:tcPr>
          <w:p w:rsidR="00AF300F" w:rsidRPr="00C77D58" w:rsidRDefault="00AF300F" w:rsidP="00EB2EE9">
            <w:pPr>
              <w:spacing w:after="0" w:line="288" w:lineRule="auto"/>
              <w:rPr>
                <w:rFonts w:ascii="Arial" w:hAnsi="Arial" w:cs="Arial"/>
                <w:i/>
                <w:iCs/>
                <w:color w:val="595959" w:themeColor="text1" w:themeTint="A6"/>
                <w:szCs w:val="24"/>
              </w:rPr>
            </w:pPr>
          </w:p>
        </w:tc>
      </w:tr>
      <w:tr w:rsidR="00951FA9" w:rsidRPr="00C77D58" w:rsidTr="00CF211D">
        <w:trPr>
          <w:trHeight w:val="58"/>
        </w:trPr>
        <w:tc>
          <w:tcPr>
            <w:tcW w:w="2740" w:type="dxa"/>
            <w:shd w:val="clear" w:color="auto" w:fill="E0E0E0"/>
            <w:tcMar>
              <w:top w:w="80" w:type="dxa"/>
              <w:left w:w="80" w:type="dxa"/>
              <w:bottom w:w="80" w:type="dxa"/>
              <w:right w:w="80" w:type="dxa"/>
            </w:tcMar>
          </w:tcPr>
          <w:p w:rsidR="00951FA9" w:rsidRPr="00C77D58" w:rsidRDefault="00951FA9" w:rsidP="00CE6EB0">
            <w:pPr>
              <w:widowControl w:val="0"/>
              <w:suppressAutoHyphens/>
              <w:autoSpaceDE w:val="0"/>
              <w:autoSpaceDN w:val="0"/>
              <w:adjustRightInd w:val="0"/>
              <w:spacing w:after="0" w:line="288" w:lineRule="auto"/>
              <w:ind w:left="113" w:right="113"/>
              <w:textAlignment w:val="center"/>
              <w:rPr>
                <w:rFonts w:ascii="Arial" w:hAnsi="Arial" w:cs="Arial"/>
                <w:b/>
                <w:bCs/>
                <w:color w:val="595959" w:themeColor="text1" w:themeTint="A6"/>
                <w:szCs w:val="24"/>
                <w:lang w:val="en-US"/>
              </w:rPr>
            </w:pPr>
            <w:r w:rsidRPr="00C77D58">
              <w:rPr>
                <w:rFonts w:ascii="Arial" w:hAnsi="Arial" w:cs="Arial"/>
                <w:b/>
                <w:bCs/>
                <w:color w:val="595959" w:themeColor="text1" w:themeTint="A6"/>
                <w:szCs w:val="24"/>
                <w:lang w:val="en-US"/>
              </w:rPr>
              <w:t xml:space="preserve">Knowledge or specialism </w:t>
            </w:r>
          </w:p>
        </w:tc>
        <w:tc>
          <w:tcPr>
            <w:tcW w:w="2740" w:type="dxa"/>
            <w:shd w:val="clear" w:color="auto" w:fill="E0E0E0"/>
          </w:tcPr>
          <w:p w:rsidR="00951FA9" w:rsidRPr="00C77D58" w:rsidRDefault="00951FA9" w:rsidP="00CE6EB0">
            <w:pPr>
              <w:widowControl w:val="0"/>
              <w:suppressAutoHyphens/>
              <w:autoSpaceDE w:val="0"/>
              <w:autoSpaceDN w:val="0"/>
              <w:adjustRightInd w:val="0"/>
              <w:spacing w:after="0" w:line="288" w:lineRule="auto"/>
              <w:ind w:left="113" w:right="113"/>
              <w:textAlignment w:val="center"/>
              <w:rPr>
                <w:rFonts w:ascii="Arial" w:hAnsi="Arial" w:cs="Arial"/>
                <w:b/>
                <w:color w:val="595959" w:themeColor="text1" w:themeTint="A6"/>
                <w:szCs w:val="24"/>
                <w:lang w:val="en-US"/>
              </w:rPr>
            </w:pPr>
            <w:r w:rsidRPr="00C77D58">
              <w:rPr>
                <w:rFonts w:ascii="Arial" w:hAnsi="Arial" w:cs="Arial"/>
                <w:b/>
                <w:color w:val="595959" w:themeColor="text1" w:themeTint="A6"/>
                <w:szCs w:val="24"/>
                <w:lang w:val="en-US"/>
              </w:rPr>
              <w:t>Person providing the knowledge/ carrying out the assessment</w:t>
            </w:r>
          </w:p>
        </w:tc>
        <w:tc>
          <w:tcPr>
            <w:tcW w:w="2741" w:type="dxa"/>
            <w:shd w:val="clear" w:color="auto" w:fill="E0E0E0"/>
          </w:tcPr>
          <w:p w:rsidR="00951FA9" w:rsidRPr="00C77D58" w:rsidRDefault="00951FA9" w:rsidP="00CE6EB0">
            <w:pPr>
              <w:widowControl w:val="0"/>
              <w:suppressAutoHyphens/>
              <w:autoSpaceDE w:val="0"/>
              <w:autoSpaceDN w:val="0"/>
              <w:adjustRightInd w:val="0"/>
              <w:spacing w:after="0" w:line="288" w:lineRule="auto"/>
              <w:ind w:left="113" w:right="113"/>
              <w:textAlignment w:val="center"/>
              <w:rPr>
                <w:rFonts w:ascii="Arial" w:hAnsi="Arial" w:cs="Arial"/>
                <w:b/>
                <w:color w:val="595959" w:themeColor="text1" w:themeTint="A6"/>
                <w:szCs w:val="24"/>
                <w:lang w:val="en-US"/>
              </w:rPr>
            </w:pPr>
            <w:r w:rsidRPr="00C77D58">
              <w:rPr>
                <w:rFonts w:ascii="Arial" w:hAnsi="Arial" w:cs="Arial"/>
                <w:b/>
                <w:color w:val="595959" w:themeColor="text1" w:themeTint="A6"/>
                <w:szCs w:val="24"/>
                <w:lang w:val="en-US"/>
              </w:rPr>
              <w:t>Any checks carried out and actions proposed</w:t>
            </w:r>
          </w:p>
        </w:tc>
      </w:tr>
      <w:tr w:rsidR="00DF599E" w:rsidRPr="00C77D58" w:rsidTr="00CF211D">
        <w:trPr>
          <w:trHeight w:val="58"/>
        </w:trPr>
        <w:tc>
          <w:tcPr>
            <w:tcW w:w="2740" w:type="dxa"/>
            <w:shd w:val="clear" w:color="auto" w:fill="E0E0E0"/>
          </w:tcPr>
          <w:p w:rsidR="00DF599E" w:rsidRPr="00C77D58" w:rsidRDefault="00DF599E" w:rsidP="00DF599E">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r w:rsidRPr="00C77D58">
              <w:rPr>
                <w:rFonts w:ascii="Arial" w:hAnsi="Arial" w:cs="Arial"/>
                <w:color w:val="595959" w:themeColor="text1" w:themeTint="A6"/>
                <w:szCs w:val="24"/>
                <w:lang w:val="en-US"/>
              </w:rPr>
              <w:t xml:space="preserve">  </w:t>
            </w:r>
          </w:p>
        </w:tc>
        <w:tc>
          <w:tcPr>
            <w:tcW w:w="2740" w:type="dxa"/>
            <w:shd w:val="clear" w:color="auto" w:fill="E0E0E0"/>
          </w:tcPr>
          <w:p w:rsidR="00DF599E" w:rsidRPr="00C77D58" w:rsidRDefault="00DF599E" w:rsidP="00DF599E">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c>
          <w:tcPr>
            <w:tcW w:w="2741" w:type="dxa"/>
            <w:shd w:val="clear" w:color="auto" w:fill="E0E0E0"/>
          </w:tcPr>
          <w:p w:rsidR="00DF599E" w:rsidRPr="00C77D58" w:rsidRDefault="00DF599E" w:rsidP="00DF599E">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r>
      <w:tr w:rsidR="00DF599E" w:rsidRPr="00C77D58" w:rsidTr="00CF211D">
        <w:trPr>
          <w:trHeight w:val="58"/>
        </w:trPr>
        <w:tc>
          <w:tcPr>
            <w:tcW w:w="2740" w:type="dxa"/>
            <w:shd w:val="clear" w:color="auto" w:fill="E0E0E0"/>
          </w:tcPr>
          <w:p w:rsidR="00DF599E" w:rsidRPr="00C77D58" w:rsidRDefault="00DF599E" w:rsidP="00DF599E">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c>
          <w:tcPr>
            <w:tcW w:w="2740" w:type="dxa"/>
            <w:shd w:val="clear" w:color="auto" w:fill="E0E0E0"/>
          </w:tcPr>
          <w:p w:rsidR="00DF599E" w:rsidRPr="00C77D58" w:rsidRDefault="00DF599E" w:rsidP="00DF599E">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c>
          <w:tcPr>
            <w:tcW w:w="2741" w:type="dxa"/>
            <w:shd w:val="clear" w:color="auto" w:fill="E0E0E0"/>
          </w:tcPr>
          <w:p w:rsidR="00DF599E" w:rsidRPr="00C77D58" w:rsidRDefault="00DF599E" w:rsidP="00DF599E">
            <w:pPr>
              <w:widowControl w:val="0"/>
              <w:suppressAutoHyphens/>
              <w:autoSpaceDE w:val="0"/>
              <w:autoSpaceDN w:val="0"/>
              <w:adjustRightInd w:val="0"/>
              <w:spacing w:after="0" w:line="288" w:lineRule="auto"/>
              <w:ind w:left="113" w:right="113"/>
              <w:textAlignment w:val="center"/>
              <w:rPr>
                <w:rFonts w:ascii="Arial" w:hAnsi="Arial" w:cs="Arial"/>
                <w:color w:val="595959" w:themeColor="text1" w:themeTint="A6"/>
                <w:szCs w:val="24"/>
                <w:lang w:val="en-US"/>
              </w:rPr>
            </w:pPr>
          </w:p>
        </w:tc>
      </w:tr>
    </w:tbl>
    <w:p w:rsidR="00951FA9" w:rsidRPr="00C77D58" w:rsidRDefault="00951FA9" w:rsidP="00951FA9">
      <w:pPr>
        <w:rPr>
          <w:rFonts w:ascii="Arial" w:hAnsi="Arial" w:cs="Arial"/>
          <w:color w:val="595959" w:themeColor="text1" w:themeTint="A6"/>
          <w:szCs w:val="24"/>
        </w:rPr>
      </w:pPr>
      <w:r w:rsidRPr="00C77D58">
        <w:rPr>
          <w:rFonts w:ascii="Arial" w:hAnsi="Arial" w:cs="Arial"/>
          <w:color w:val="595959" w:themeColor="text1" w:themeTint="A6"/>
          <w:szCs w:val="24"/>
        </w:rPr>
        <w:br w:type="page"/>
      </w:r>
    </w:p>
    <w:p w:rsidR="00951FA9" w:rsidRPr="00C77D58" w:rsidRDefault="00951FA9" w:rsidP="00951FA9">
      <w:pPr>
        <w:pStyle w:val="BasicParagraph"/>
        <w:suppressAutoHyphens/>
        <w:rPr>
          <w:rFonts w:ascii="Arial" w:hAnsi="Arial" w:cs="Arial"/>
          <w:b/>
          <w:bCs/>
          <w:color w:val="595959" w:themeColor="text1" w:themeTint="A6"/>
          <w:sz w:val="32"/>
          <w:szCs w:val="32"/>
        </w:rPr>
      </w:pPr>
      <w:r w:rsidRPr="00C77D58">
        <w:rPr>
          <w:rFonts w:ascii="Arial" w:hAnsi="Arial" w:cs="Arial"/>
          <w:b/>
          <w:bCs/>
          <w:color w:val="595959" w:themeColor="text1" w:themeTint="A6"/>
          <w:sz w:val="32"/>
          <w:szCs w:val="32"/>
        </w:rPr>
        <w:lastRenderedPageBreak/>
        <w:t>Glossary</w:t>
      </w:r>
    </w:p>
    <w:p w:rsidR="00951FA9" w:rsidRPr="0028357F" w:rsidRDefault="00951FA9" w:rsidP="00951FA9">
      <w:pPr>
        <w:pStyle w:val="BasicParagraph"/>
        <w:suppressAutoHyphens/>
        <w:rPr>
          <w:rFonts w:ascii="Arial" w:hAnsi="Arial" w:cs="Arial"/>
          <w:color w:val="595959" w:themeColor="text1" w:themeTint="A6"/>
          <w:sz w:val="20"/>
          <w:szCs w:val="20"/>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b/>
          <w:bCs/>
          <w:color w:val="595959" w:themeColor="text1" w:themeTint="A6"/>
        </w:rPr>
        <w:t>Actions taken:</w:t>
      </w:r>
      <w:r w:rsidRPr="00C77D58">
        <w:rPr>
          <w:rFonts w:ascii="Arial" w:hAnsi="Arial" w:cs="Arial"/>
          <w:color w:val="595959" w:themeColor="text1" w:themeTint="A6"/>
        </w:rPr>
        <w:t xml:space="preserve"> This should state the actions taken as a result of the decision reached. The choices could include:</w:t>
      </w:r>
    </w:p>
    <w:p w:rsidR="00951FA9" w:rsidRPr="00C77D58" w:rsidRDefault="00951FA9" w:rsidP="0028357F">
      <w:pPr>
        <w:pStyle w:val="BasicParagraph"/>
        <w:numPr>
          <w:ilvl w:val="0"/>
          <w:numId w:val="5"/>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None</w:t>
      </w:r>
    </w:p>
    <w:p w:rsidR="00951FA9" w:rsidRPr="00C77D58" w:rsidRDefault="00951FA9" w:rsidP="0028357F">
      <w:pPr>
        <w:pStyle w:val="BasicParagraph"/>
        <w:numPr>
          <w:ilvl w:val="0"/>
          <w:numId w:val="5"/>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Introduce or increase monitoring of benefits and/or risks</w:t>
      </w:r>
    </w:p>
    <w:p w:rsidR="00951FA9" w:rsidRPr="00C77D58" w:rsidRDefault="00951FA9" w:rsidP="0028357F">
      <w:pPr>
        <w:pStyle w:val="BasicParagraph"/>
        <w:numPr>
          <w:ilvl w:val="0"/>
          <w:numId w:val="5"/>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Introduce or increase supervision</w:t>
      </w:r>
    </w:p>
    <w:p w:rsidR="00951FA9" w:rsidRPr="00C77D58" w:rsidRDefault="00951FA9" w:rsidP="0028357F">
      <w:pPr>
        <w:pStyle w:val="BasicParagraph"/>
        <w:numPr>
          <w:ilvl w:val="0"/>
          <w:numId w:val="5"/>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Book technical inspection</w:t>
      </w:r>
    </w:p>
    <w:p w:rsidR="00951FA9" w:rsidRPr="00C77D58" w:rsidRDefault="00951FA9" w:rsidP="0028357F">
      <w:pPr>
        <w:pStyle w:val="BasicParagraph"/>
        <w:numPr>
          <w:ilvl w:val="0"/>
          <w:numId w:val="5"/>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Contact manufacturer to make modifications</w:t>
      </w:r>
    </w:p>
    <w:p w:rsidR="00951FA9" w:rsidRPr="00C77D58" w:rsidRDefault="00951FA9" w:rsidP="0028357F">
      <w:pPr>
        <w:pStyle w:val="BasicParagraph"/>
        <w:numPr>
          <w:ilvl w:val="0"/>
          <w:numId w:val="5"/>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Introduce other measures to reduce risks</w:t>
      </w:r>
    </w:p>
    <w:p w:rsidR="00951FA9" w:rsidRPr="00C77D58" w:rsidRDefault="00951FA9" w:rsidP="0028357F">
      <w:pPr>
        <w:pStyle w:val="BasicParagraph"/>
        <w:numPr>
          <w:ilvl w:val="0"/>
          <w:numId w:val="5"/>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Introduce additional features or activities that increase the level of risk and challenge or other benefits</w:t>
      </w:r>
    </w:p>
    <w:p w:rsidR="00951FA9" w:rsidRPr="00C77D58" w:rsidRDefault="00951FA9" w:rsidP="0028357F">
      <w:pPr>
        <w:pStyle w:val="BasicParagraph"/>
        <w:numPr>
          <w:ilvl w:val="0"/>
          <w:numId w:val="5"/>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Meet with parents/users to raise aw</w:t>
      </w:r>
      <w:r w:rsidR="0028357F">
        <w:rPr>
          <w:rFonts w:ascii="Arial" w:hAnsi="Arial" w:cs="Arial"/>
          <w:color w:val="595959" w:themeColor="text1" w:themeTint="A6"/>
        </w:rPr>
        <w:t xml:space="preserve">areness of approach to risk and </w:t>
      </w:r>
      <w:r w:rsidRPr="00C77D58">
        <w:rPr>
          <w:rFonts w:ascii="Arial" w:hAnsi="Arial" w:cs="Arial"/>
          <w:color w:val="595959" w:themeColor="text1" w:themeTint="A6"/>
        </w:rPr>
        <w:t>benefit</w:t>
      </w:r>
    </w:p>
    <w:p w:rsidR="00951FA9" w:rsidRPr="00C77D58" w:rsidRDefault="00951FA9" w:rsidP="0028357F">
      <w:pPr>
        <w:pStyle w:val="BasicParagraph"/>
        <w:numPr>
          <w:ilvl w:val="0"/>
          <w:numId w:val="5"/>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Remove facility/structure, or suspend activity</w:t>
      </w:r>
    </w:p>
    <w:p w:rsidR="00951FA9" w:rsidRPr="0028357F" w:rsidRDefault="00951FA9" w:rsidP="00951FA9">
      <w:pPr>
        <w:pStyle w:val="BasicParagraph"/>
        <w:suppressAutoHyphens/>
        <w:rPr>
          <w:rFonts w:ascii="Arial" w:hAnsi="Arial" w:cs="Arial"/>
          <w:b/>
          <w:bCs/>
          <w:color w:val="595959" w:themeColor="text1" w:themeTint="A6"/>
          <w:sz w:val="20"/>
          <w:szCs w:val="20"/>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b/>
          <w:bCs/>
          <w:color w:val="595959" w:themeColor="text1" w:themeTint="A6"/>
        </w:rPr>
        <w:t xml:space="preserve">Benefits: </w:t>
      </w:r>
      <w:r w:rsidRPr="00C77D58">
        <w:rPr>
          <w:rFonts w:ascii="Arial" w:hAnsi="Arial" w:cs="Arial"/>
          <w:color w:val="595959" w:themeColor="text1" w:themeTint="A6"/>
        </w:rPr>
        <w:t>the specific, positive things that children and young people gain through the play opportunities that are under assessment (social, physical, emotional, educational, psychological, etc.).</w:t>
      </w:r>
    </w:p>
    <w:p w:rsidR="00951FA9" w:rsidRPr="00C77D58" w:rsidRDefault="00951FA9" w:rsidP="00951FA9">
      <w:pPr>
        <w:pStyle w:val="BasicParagraph"/>
        <w:suppressAutoHyphens/>
        <w:rPr>
          <w:rFonts w:ascii="Arial" w:hAnsi="Arial" w:cs="Arial"/>
          <w:b/>
          <w:bCs/>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b/>
          <w:bCs/>
          <w:color w:val="595959" w:themeColor="text1" w:themeTint="A6"/>
        </w:rPr>
        <w:t>Decision:</w:t>
      </w:r>
      <w:r w:rsidRPr="00C77D58">
        <w:rPr>
          <w:rFonts w:ascii="Arial" w:hAnsi="Arial" w:cs="Arial"/>
          <w:color w:val="595959" w:themeColor="text1" w:themeTint="A6"/>
        </w:rPr>
        <w:t xml:space="preserve"> this is the assessor’s conclusion following a risk-benefit assessment. The choices could include: </w:t>
      </w:r>
    </w:p>
    <w:p w:rsidR="00951FA9" w:rsidRPr="00C77D58" w:rsidRDefault="00951FA9" w:rsidP="0028357F">
      <w:pPr>
        <w:pStyle w:val="BasicParagraph"/>
        <w:numPr>
          <w:ilvl w:val="0"/>
          <w:numId w:val="1"/>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Proceed/continue with no adjustments to the play environment or working practices and continue to monitor</w:t>
      </w:r>
    </w:p>
    <w:p w:rsidR="00951FA9" w:rsidRPr="00C77D58" w:rsidRDefault="00951FA9" w:rsidP="0028357F">
      <w:pPr>
        <w:pStyle w:val="BasicParagraph"/>
        <w:numPr>
          <w:ilvl w:val="0"/>
          <w:numId w:val="1"/>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Proceed/continue with some specific adjustments to the play environment or working practices while continuing to monitor</w:t>
      </w:r>
    </w:p>
    <w:p w:rsidR="00951FA9" w:rsidRPr="00C77D58" w:rsidRDefault="00951FA9" w:rsidP="0028357F">
      <w:pPr>
        <w:pStyle w:val="BasicParagraph"/>
        <w:numPr>
          <w:ilvl w:val="0"/>
          <w:numId w:val="1"/>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Cease use of the play environment until work can be carried out/further assessments can be made</w:t>
      </w:r>
    </w:p>
    <w:p w:rsidR="00951FA9" w:rsidRPr="0028357F" w:rsidRDefault="00951FA9" w:rsidP="0028357F">
      <w:pPr>
        <w:pStyle w:val="BasicParagraph"/>
        <w:suppressAutoHyphens/>
        <w:ind w:left="426" w:hanging="426"/>
        <w:rPr>
          <w:rFonts w:ascii="Arial" w:hAnsi="Arial" w:cs="Arial"/>
          <w:b/>
          <w:bCs/>
          <w:color w:val="595959" w:themeColor="text1" w:themeTint="A6"/>
          <w:sz w:val="20"/>
          <w:szCs w:val="20"/>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b/>
          <w:bCs/>
          <w:color w:val="595959" w:themeColor="text1" w:themeTint="A6"/>
        </w:rPr>
        <w:t>Local factors:</w:t>
      </w:r>
      <w:r w:rsidRPr="00C77D58">
        <w:rPr>
          <w:rFonts w:ascii="Arial" w:hAnsi="Arial" w:cs="Arial"/>
          <w:color w:val="595959" w:themeColor="text1" w:themeTint="A6"/>
        </w:rPr>
        <w:t xml:space="preserve"> any relevant issues that are specific to the setting being assessed (for example, proximity to housing, characteristics of local residents and typical users, nature of supervision, access to the site, size of the site, proximity to busy roads or other hazards, etc.). Any relevant supporting policies and strategies should also be mentioned here. </w:t>
      </w:r>
    </w:p>
    <w:p w:rsidR="000E7AA5" w:rsidRPr="0028357F" w:rsidRDefault="000E7AA5" w:rsidP="0028357F">
      <w:pPr>
        <w:pStyle w:val="BasicParagraph"/>
        <w:suppressAutoHyphens/>
        <w:ind w:left="426" w:hanging="426"/>
        <w:rPr>
          <w:rFonts w:ascii="Arial" w:hAnsi="Arial" w:cs="Arial"/>
          <w:b/>
          <w:bCs/>
          <w:color w:val="595959" w:themeColor="text1" w:themeTint="A6"/>
          <w:sz w:val="20"/>
          <w:szCs w:val="20"/>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b/>
          <w:bCs/>
          <w:color w:val="595959" w:themeColor="text1" w:themeTint="A6"/>
        </w:rPr>
        <w:t xml:space="preserve">Ongoing monitoring and management: </w:t>
      </w:r>
      <w:r w:rsidRPr="00C77D58">
        <w:rPr>
          <w:rFonts w:ascii="Arial" w:hAnsi="Arial" w:cs="Arial"/>
          <w:color w:val="595959" w:themeColor="text1" w:themeTint="A6"/>
        </w:rPr>
        <w:t xml:space="preserve">State here any future actions that may need to be taken. These could include: </w:t>
      </w:r>
    </w:p>
    <w:p w:rsidR="00951FA9" w:rsidRPr="00C77D58" w:rsidRDefault="00951FA9" w:rsidP="0028357F">
      <w:pPr>
        <w:pStyle w:val="BasicParagraph"/>
        <w:numPr>
          <w:ilvl w:val="0"/>
          <w:numId w:val="3"/>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Maintenance schedules</w:t>
      </w:r>
    </w:p>
    <w:p w:rsidR="00951FA9" w:rsidRPr="00C77D58" w:rsidRDefault="00951FA9" w:rsidP="0028357F">
      <w:pPr>
        <w:pStyle w:val="BasicParagraph"/>
        <w:numPr>
          <w:ilvl w:val="0"/>
          <w:numId w:val="3"/>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Inspection regimes</w:t>
      </w:r>
    </w:p>
    <w:p w:rsidR="00951FA9" w:rsidRPr="00C77D58" w:rsidRDefault="00951FA9" w:rsidP="0028357F">
      <w:pPr>
        <w:pStyle w:val="BasicParagraph"/>
        <w:numPr>
          <w:ilvl w:val="0"/>
          <w:numId w:val="3"/>
        </w:numPr>
        <w:suppressAutoHyphens/>
        <w:ind w:left="426" w:hanging="426"/>
        <w:rPr>
          <w:rFonts w:ascii="Arial" w:hAnsi="Arial" w:cs="Arial"/>
          <w:color w:val="595959" w:themeColor="text1" w:themeTint="A6"/>
        </w:rPr>
      </w:pPr>
      <w:r w:rsidRPr="00C77D58">
        <w:rPr>
          <w:rFonts w:ascii="Arial" w:hAnsi="Arial" w:cs="Arial"/>
          <w:color w:val="595959" w:themeColor="text1" w:themeTint="A6"/>
        </w:rPr>
        <w:lastRenderedPageBreak/>
        <w:t>Reviews of accident records, injuries or other outcomes</w:t>
      </w:r>
    </w:p>
    <w:p w:rsidR="00951FA9" w:rsidRPr="00C77D58" w:rsidRDefault="00951FA9" w:rsidP="0028357F">
      <w:pPr>
        <w:pStyle w:val="BasicParagraph"/>
        <w:numPr>
          <w:ilvl w:val="0"/>
          <w:numId w:val="3"/>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User feedback exercises</w:t>
      </w:r>
    </w:p>
    <w:p w:rsidR="00951FA9" w:rsidRPr="00C77D58" w:rsidRDefault="00951FA9" w:rsidP="00951FA9">
      <w:pPr>
        <w:pStyle w:val="BasicParagraph"/>
        <w:suppressAutoHyphens/>
        <w:rPr>
          <w:rFonts w:ascii="Arial" w:hAnsi="Arial" w:cs="Arial"/>
          <w:b/>
          <w:bCs/>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b/>
          <w:color w:val="595959" w:themeColor="text1" w:themeTint="A6"/>
        </w:rPr>
        <w:t>Precedents and/or comparisons:</w:t>
      </w:r>
      <w:r w:rsidRPr="00C77D58">
        <w:rPr>
          <w:rFonts w:ascii="Arial" w:hAnsi="Arial" w:cs="Arial"/>
          <w:color w:val="595959" w:themeColor="text1" w:themeTint="A6"/>
        </w:rPr>
        <w:t xml:space="preserve"> similar equipment, environments, loose parts or potential situations where play is taking place either locally or elsewhere. This section is particularly helpful in relation to unusual, innovative, unconventional or novel initiatives, to help to justify departures from standard approaches. It may be left blank in the case of straightforward projects. </w:t>
      </w:r>
    </w:p>
    <w:p w:rsidR="00951FA9" w:rsidRPr="00C77D58" w:rsidRDefault="00951FA9" w:rsidP="00951FA9">
      <w:pPr>
        <w:pStyle w:val="BasicParagraph"/>
        <w:suppressAutoHyphens/>
        <w:rPr>
          <w:rFonts w:ascii="Arial" w:hAnsi="Arial" w:cs="Arial"/>
          <w:b/>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b/>
          <w:bCs/>
          <w:color w:val="595959" w:themeColor="text1" w:themeTint="A6"/>
        </w:rPr>
        <w:t xml:space="preserve">Risk-benefit assessment (RBA): </w:t>
      </w:r>
      <w:r w:rsidRPr="00C77D58">
        <w:rPr>
          <w:rFonts w:ascii="Arial" w:hAnsi="Arial" w:cs="Arial"/>
          <w:color w:val="595959" w:themeColor="text1" w:themeTint="A6"/>
        </w:rPr>
        <w:t xml:space="preserve">a tool to aid risk management that explicitly brings together considerations of risks and benefits in a single </w:t>
      </w:r>
      <w:proofErr w:type="spellStart"/>
      <w:r w:rsidRPr="00C77D58">
        <w:rPr>
          <w:rFonts w:ascii="Arial" w:hAnsi="Arial" w:cs="Arial"/>
          <w:color w:val="595959" w:themeColor="text1" w:themeTint="A6"/>
        </w:rPr>
        <w:t>judgement</w:t>
      </w:r>
      <w:proofErr w:type="spellEnd"/>
      <w:r w:rsidRPr="00C77D58">
        <w:rPr>
          <w:rFonts w:ascii="Arial" w:hAnsi="Arial" w:cs="Arial"/>
          <w:color w:val="595959" w:themeColor="text1" w:themeTint="A6"/>
        </w:rPr>
        <w:t xml:space="preserve">. </w:t>
      </w:r>
    </w:p>
    <w:p w:rsidR="00951FA9" w:rsidRPr="00C77D58" w:rsidRDefault="00951FA9" w:rsidP="00951FA9">
      <w:pPr>
        <w:pStyle w:val="BasicParagraph"/>
        <w:suppressAutoHyphens/>
        <w:rPr>
          <w:rFonts w:ascii="Arial" w:hAnsi="Arial" w:cs="Arial"/>
          <w:b/>
          <w:bCs/>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b/>
          <w:bCs/>
          <w:color w:val="595959" w:themeColor="text1" w:themeTint="A6"/>
        </w:rPr>
        <w:t>Risks:</w:t>
      </w:r>
      <w:r w:rsidRPr="00C77D58">
        <w:rPr>
          <w:rFonts w:ascii="Arial" w:hAnsi="Arial" w:cs="Arial"/>
          <w:color w:val="595959" w:themeColor="text1" w:themeTint="A6"/>
        </w:rPr>
        <w:t xml:space="preserve"> in general use, the word ‘risk’ refers to the probability, likelihood or chance of an adverse outcome. In risk management contexts, the word tends to include a measure of the seriousness of the outcome, as well as its probability. HSE defines risk as the chance that “somebody could be harmed by [a hazard] together with an indication of how serious the harm could be.”</w:t>
      </w:r>
    </w:p>
    <w:p w:rsidR="00951FA9" w:rsidRPr="00C77D58" w:rsidRDefault="00951FA9" w:rsidP="00951FA9">
      <w:pPr>
        <w:pStyle w:val="BasicParagraph"/>
        <w:suppressAutoHyphens/>
        <w:rPr>
          <w:rFonts w:ascii="Arial" w:hAnsi="Arial" w:cs="Arial"/>
          <w:b/>
          <w:bCs/>
          <w:color w:val="595959" w:themeColor="text1" w:themeTint="A6"/>
        </w:rPr>
      </w:pPr>
    </w:p>
    <w:p w:rsidR="00951FA9" w:rsidRPr="00C77D58" w:rsidRDefault="00951FA9" w:rsidP="00951FA9">
      <w:pPr>
        <w:pStyle w:val="BasicParagraph"/>
        <w:suppressAutoHyphens/>
        <w:rPr>
          <w:rFonts w:ascii="Arial" w:hAnsi="Arial" w:cs="Arial"/>
          <w:b/>
          <w:bCs/>
          <w:color w:val="595959" w:themeColor="text1" w:themeTint="A6"/>
          <w:sz w:val="32"/>
          <w:szCs w:val="32"/>
        </w:rPr>
      </w:pPr>
      <w:r w:rsidRPr="00C77D58">
        <w:rPr>
          <w:rFonts w:ascii="Arial" w:hAnsi="Arial" w:cs="Arial"/>
          <w:b/>
          <w:bCs/>
          <w:color w:val="595959" w:themeColor="text1" w:themeTint="A6"/>
          <w:sz w:val="32"/>
          <w:szCs w:val="32"/>
        </w:rPr>
        <w:t>Other language used when assessing risks and benefits for play</w:t>
      </w:r>
    </w:p>
    <w:p w:rsidR="00951FA9" w:rsidRPr="00C77D58" w:rsidRDefault="00951FA9" w:rsidP="00951FA9">
      <w:pPr>
        <w:pStyle w:val="BasicParagraph"/>
        <w:suppressAutoHyphens/>
        <w:rPr>
          <w:rFonts w:ascii="Arial" w:hAnsi="Arial" w:cs="Arial"/>
          <w:color w:val="595959" w:themeColor="text1" w:themeTint="A6"/>
        </w:rPr>
      </w:pPr>
    </w:p>
    <w:p w:rsidR="00951FA9" w:rsidRPr="00C77D58" w:rsidRDefault="00951FA9" w:rsidP="00951FA9">
      <w:pPr>
        <w:pStyle w:val="BasicParagraph"/>
        <w:suppressAutoHyphens/>
        <w:rPr>
          <w:rFonts w:ascii="Arial" w:hAnsi="Arial" w:cs="Arial"/>
          <w:color w:val="595959" w:themeColor="text1" w:themeTint="A6"/>
        </w:rPr>
      </w:pPr>
      <w:r w:rsidRPr="00C77D58">
        <w:rPr>
          <w:rFonts w:ascii="Arial" w:hAnsi="Arial" w:cs="Arial"/>
          <w:b/>
          <w:color w:val="595959" w:themeColor="text1" w:themeTint="A6"/>
        </w:rPr>
        <w:t>Hazards</w:t>
      </w:r>
      <w:r w:rsidRPr="00C77D58">
        <w:rPr>
          <w:rFonts w:ascii="Arial" w:hAnsi="Arial" w:cs="Arial"/>
          <w:color w:val="595959" w:themeColor="text1" w:themeTint="A6"/>
        </w:rPr>
        <w:t xml:space="preserve">: hazards are potential sources of harm. The HSE defines a hazard as "anything that may cause harm, such as chemicals, electricity, working from ladders, an open drawer, etc." There is no action and no object that may not be hazardous in certain circumstances. It is impractical to treat all potential hazards with the same degree of seriousness. In managing risk, </w:t>
      </w:r>
      <w:proofErr w:type="spellStart"/>
      <w:r w:rsidRPr="00C77D58">
        <w:rPr>
          <w:rFonts w:ascii="Arial" w:hAnsi="Arial" w:cs="Arial"/>
          <w:color w:val="595959" w:themeColor="text1" w:themeTint="A6"/>
        </w:rPr>
        <w:t>judgements</w:t>
      </w:r>
      <w:proofErr w:type="spellEnd"/>
      <w:r w:rsidRPr="00C77D58">
        <w:rPr>
          <w:rFonts w:ascii="Arial" w:hAnsi="Arial" w:cs="Arial"/>
          <w:color w:val="595959" w:themeColor="text1" w:themeTint="A6"/>
        </w:rPr>
        <w:t xml:space="preserve"> need to be made about:</w:t>
      </w:r>
    </w:p>
    <w:p w:rsidR="00951FA9" w:rsidRPr="00C77D58" w:rsidRDefault="00951FA9" w:rsidP="00314DE8">
      <w:pPr>
        <w:pStyle w:val="BasicParagraph"/>
        <w:numPr>
          <w:ilvl w:val="0"/>
          <w:numId w:val="4"/>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Which risks and hazards need to be modified or removed</w:t>
      </w:r>
    </w:p>
    <w:p w:rsidR="00951FA9" w:rsidRPr="00C77D58" w:rsidRDefault="00951FA9" w:rsidP="00314DE8">
      <w:pPr>
        <w:pStyle w:val="BasicParagraph"/>
        <w:numPr>
          <w:ilvl w:val="0"/>
          <w:numId w:val="4"/>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Which risks and hazards might be acceptable or desirable, because of their benefits to children and young people</w:t>
      </w:r>
    </w:p>
    <w:p w:rsidR="00951FA9" w:rsidRPr="00C77D58" w:rsidRDefault="00951FA9" w:rsidP="00314DE8">
      <w:pPr>
        <w:pStyle w:val="BasicParagraph"/>
        <w:numPr>
          <w:ilvl w:val="0"/>
          <w:numId w:val="4"/>
        </w:numPr>
        <w:suppressAutoHyphens/>
        <w:ind w:left="426" w:hanging="426"/>
        <w:rPr>
          <w:rFonts w:ascii="Arial" w:hAnsi="Arial" w:cs="Arial"/>
          <w:color w:val="595959" w:themeColor="text1" w:themeTint="A6"/>
        </w:rPr>
      </w:pPr>
      <w:r w:rsidRPr="00C77D58">
        <w:rPr>
          <w:rFonts w:ascii="Arial" w:hAnsi="Arial" w:cs="Arial"/>
          <w:color w:val="595959" w:themeColor="text1" w:themeTint="A6"/>
        </w:rPr>
        <w:t>What, if anything, is to be done about risks and hazards that have been identified.</w:t>
      </w:r>
    </w:p>
    <w:p w:rsidR="00951FA9" w:rsidRPr="00C77D58" w:rsidRDefault="00951FA9" w:rsidP="00951FA9">
      <w:pPr>
        <w:pStyle w:val="BasicParagraph"/>
        <w:suppressAutoHyphens/>
        <w:rPr>
          <w:rFonts w:ascii="Arial" w:hAnsi="Arial" w:cs="Arial"/>
          <w:b/>
          <w:color w:val="595959" w:themeColor="text1" w:themeTint="A6"/>
        </w:rPr>
      </w:pPr>
    </w:p>
    <w:p w:rsidR="00AD1713" w:rsidRPr="000E7AA5" w:rsidRDefault="00951FA9" w:rsidP="000E7AA5">
      <w:pPr>
        <w:pStyle w:val="BasicParagraph"/>
        <w:suppressAutoHyphens/>
        <w:rPr>
          <w:rFonts w:ascii="Arial" w:hAnsi="Arial" w:cs="Arial"/>
        </w:rPr>
      </w:pPr>
      <w:r w:rsidRPr="00C77D58">
        <w:rPr>
          <w:rFonts w:ascii="Arial" w:hAnsi="Arial" w:cs="Arial"/>
          <w:b/>
          <w:color w:val="595959" w:themeColor="text1" w:themeTint="A6"/>
        </w:rPr>
        <w:t>Safe:</w:t>
      </w:r>
      <w:r w:rsidRPr="00C77D58">
        <w:rPr>
          <w:rFonts w:ascii="Arial" w:hAnsi="Arial" w:cs="Arial"/>
          <w:color w:val="595959" w:themeColor="text1" w:themeTint="A6"/>
        </w:rPr>
        <w:t xml:space="preserve"> ‘safe’ or ‘safety’ is perhaps the most commonly encountered term in debates about children and risk, such as: "Is this playground/park/tree/public square safe?" There is no simple answer to questions like this, because the word ‘safe’ means different things to different people (see </w:t>
      </w:r>
      <w:r w:rsidRPr="00C77D58">
        <w:rPr>
          <w:rFonts w:ascii="Arial" w:hAnsi="Arial" w:cs="Arial"/>
          <w:i/>
          <w:color w:val="595959" w:themeColor="text1" w:themeTint="A6"/>
        </w:rPr>
        <w:t>Managing Risk in Play Provision: Implementation</w:t>
      </w:r>
      <w:r w:rsidRPr="00C77D58">
        <w:rPr>
          <w:rFonts w:ascii="Arial" w:hAnsi="Arial" w:cs="Arial"/>
          <w:color w:val="595959" w:themeColor="text1" w:themeTint="A6"/>
        </w:rPr>
        <w:t xml:space="preserve"> guide, p. 31).</w:t>
      </w:r>
    </w:p>
    <w:sectPr w:rsidR="00AD1713" w:rsidRPr="000E7AA5" w:rsidSect="00E67A45">
      <w:footerReference w:type="default" r:id="rId17"/>
      <w:pgSz w:w="11907" w:h="16839" w:code="9"/>
      <w:pgMar w:top="50" w:right="1797" w:bottom="1276" w:left="1797" w:header="0" w:footer="720" w:gutter="0"/>
      <w:pgNumType w:start="2"/>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A7E" w:rsidRDefault="00A65A7E">
      <w:pPr>
        <w:spacing w:after="0"/>
      </w:pPr>
      <w:r>
        <w:separator/>
      </w:r>
    </w:p>
  </w:endnote>
  <w:endnote w:type="continuationSeparator" w:id="0">
    <w:p w:rsidR="00A65A7E" w:rsidRDefault="00A65A7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 Pro">
    <w:altName w:val="Malgun Gothic"/>
    <w:charset w:val="00"/>
    <w:family w:val="auto"/>
    <w:pitch w:val="variable"/>
    <w:sig w:usb0="00000003" w:usb1="00000000" w:usb2="00000000" w:usb3="00000000" w:csb0="00000001" w:csb1="00000000"/>
  </w:font>
  <w:font w:name="Myriad-Bold">
    <w:altName w:val="Cambria"/>
    <w:panose1 w:val="00000000000000000000"/>
    <w:charset w:val="4D"/>
    <w:family w:val="auto"/>
    <w:notTrueType/>
    <w:pitch w:val="default"/>
    <w:sig w:usb0="00000003" w:usb1="00000000" w:usb2="00000000" w:usb3="00000000" w:csb0="00000001" w:csb1="00000000"/>
  </w:font>
  <w:font w:name="Myriad-Roman">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33"/>
      <w:gridCol w:w="2387"/>
      <w:gridCol w:w="2343"/>
      <w:gridCol w:w="1753"/>
    </w:tblGrid>
    <w:tr w:rsidR="00085032" w:rsidTr="00CE6EB0">
      <w:tc>
        <w:tcPr>
          <w:tcW w:w="2038" w:type="dxa"/>
          <w:vAlign w:val="center"/>
        </w:tcPr>
        <w:p w:rsidR="00085032" w:rsidRDefault="00085032" w:rsidP="00CE6EB0">
          <w:pPr>
            <w:pStyle w:val="Footer"/>
            <w:jc w:val="center"/>
          </w:pPr>
          <w:r>
            <w:rPr>
              <w:noProof/>
              <w:lang w:eastAsia="en-GB"/>
            </w:rPr>
            <w:drawing>
              <wp:inline distT="0" distB="0" distL="0" distR="0">
                <wp:extent cx="914758" cy="779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_col-NEW.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4758" cy="779079"/>
                        </a:xfrm>
                        <a:prstGeom prst="rect">
                          <a:avLst/>
                        </a:prstGeom>
                      </pic:spPr>
                    </pic:pic>
                  </a:graphicData>
                </a:graphic>
              </wp:inline>
            </w:drawing>
          </w:r>
        </w:p>
      </w:tc>
      <w:tc>
        <w:tcPr>
          <w:tcW w:w="2386" w:type="dxa"/>
          <w:vAlign w:val="center"/>
        </w:tcPr>
        <w:p w:rsidR="00085032" w:rsidRDefault="00085032" w:rsidP="00CE6EB0">
          <w:pPr>
            <w:pStyle w:val="Footer"/>
            <w:jc w:val="center"/>
          </w:pPr>
          <w:r>
            <w:rPr>
              <w:noProof/>
              <w:lang w:eastAsia="en-GB"/>
            </w:rPr>
            <w:drawing>
              <wp:inline distT="0" distB="0" distL="0" distR="0">
                <wp:extent cx="1378112" cy="7174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8902" cy="717899"/>
                        </a:xfrm>
                        <a:prstGeom prst="rect">
                          <a:avLst/>
                        </a:prstGeom>
                      </pic:spPr>
                    </pic:pic>
                  </a:graphicData>
                </a:graphic>
              </wp:inline>
            </w:drawing>
          </w:r>
        </w:p>
      </w:tc>
      <w:tc>
        <w:tcPr>
          <w:tcW w:w="2347" w:type="dxa"/>
          <w:vAlign w:val="center"/>
        </w:tcPr>
        <w:p w:rsidR="00085032" w:rsidRDefault="00085032" w:rsidP="00CE6EB0">
          <w:pPr>
            <w:pStyle w:val="Footer"/>
            <w:jc w:val="center"/>
          </w:pPr>
          <w:r>
            <w:rPr>
              <w:noProof/>
              <w:lang w:eastAsia="en-GB"/>
            </w:rPr>
            <w:drawing>
              <wp:inline distT="0" distB="0" distL="0" distR="0">
                <wp:extent cx="1155798" cy="789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Wales logo HIGH.jpg"/>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5910" cy="789991"/>
                        </a:xfrm>
                        <a:prstGeom prst="rect">
                          <a:avLst/>
                        </a:prstGeom>
                      </pic:spPr>
                    </pic:pic>
                  </a:graphicData>
                </a:graphic>
              </wp:inline>
            </w:drawing>
          </w:r>
        </w:p>
      </w:tc>
      <w:tc>
        <w:tcPr>
          <w:tcW w:w="1758" w:type="dxa"/>
          <w:vAlign w:val="center"/>
        </w:tcPr>
        <w:p w:rsidR="00085032" w:rsidRDefault="00085032" w:rsidP="00CE6EB0">
          <w:pPr>
            <w:pStyle w:val="Footer"/>
            <w:jc w:val="center"/>
          </w:pPr>
          <w:r>
            <w:rPr>
              <w:noProof/>
              <w:lang w:eastAsia="en-GB"/>
            </w:rPr>
            <w:drawing>
              <wp:inline distT="0" distB="0" distL="0" distR="0">
                <wp:extent cx="766131" cy="774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oardNewStrap (2).jpg"/>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6214" cy="774161"/>
                        </a:xfrm>
                        <a:prstGeom prst="rect">
                          <a:avLst/>
                        </a:prstGeom>
                      </pic:spPr>
                    </pic:pic>
                  </a:graphicData>
                </a:graphic>
              </wp:inline>
            </w:drawing>
          </w:r>
        </w:p>
      </w:tc>
    </w:tr>
  </w:tbl>
  <w:p w:rsidR="00085032" w:rsidRPr="00E67A45" w:rsidRDefault="00085032" w:rsidP="00E67A45">
    <w:pPr>
      <w:pStyle w:val="Footer"/>
      <w:jc w:val="right"/>
      <w:rPr>
        <w:rFonts w:ascii="Arial" w:hAnsi="Arial" w:cs="Arial"/>
      </w:rPr>
    </w:pPr>
    <w:r w:rsidRPr="00E67A45">
      <w:rPr>
        <w:rFonts w:ascii="Arial" w:hAnsi="Arial" w:cs="Arial"/>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032" w:rsidRPr="00AE5E69" w:rsidRDefault="00085032" w:rsidP="00AE5E69">
    <w:pPr>
      <w:pStyle w:val="Footer"/>
      <w:tabs>
        <w:tab w:val="clear" w:pos="4320"/>
        <w:tab w:val="clear" w:pos="8640"/>
        <w:tab w:val="left" w:pos="2938"/>
      </w:tabs>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799504"/>
      <w:docPartObj>
        <w:docPartGallery w:val="Page Numbers (Bottom of Page)"/>
        <w:docPartUnique/>
      </w:docPartObj>
    </w:sdtPr>
    <w:sdtEndPr>
      <w:rPr>
        <w:rFonts w:ascii="Arial" w:hAnsi="Arial" w:cs="Arial"/>
        <w:noProof/>
      </w:rPr>
    </w:sdtEndPr>
    <w:sdtContent>
      <w:p w:rsidR="00085032" w:rsidRPr="00E67A45" w:rsidRDefault="002C4FB1">
        <w:pPr>
          <w:pStyle w:val="Footer"/>
          <w:jc w:val="right"/>
          <w:rPr>
            <w:rFonts w:ascii="Arial" w:hAnsi="Arial" w:cs="Arial"/>
          </w:rPr>
        </w:pPr>
        <w:r w:rsidRPr="00E67A45">
          <w:rPr>
            <w:rFonts w:ascii="Arial" w:hAnsi="Arial" w:cs="Arial"/>
          </w:rPr>
          <w:fldChar w:fldCharType="begin"/>
        </w:r>
        <w:r w:rsidR="00085032" w:rsidRPr="00E67A45">
          <w:rPr>
            <w:rFonts w:ascii="Arial" w:hAnsi="Arial" w:cs="Arial"/>
          </w:rPr>
          <w:instrText xml:space="preserve"> PAGE   \* MERGEFORMAT </w:instrText>
        </w:r>
        <w:r w:rsidRPr="00E67A45">
          <w:rPr>
            <w:rFonts w:ascii="Arial" w:hAnsi="Arial" w:cs="Arial"/>
          </w:rPr>
          <w:fldChar w:fldCharType="separate"/>
        </w:r>
        <w:r w:rsidR="00480394">
          <w:rPr>
            <w:rFonts w:ascii="Arial" w:hAnsi="Arial" w:cs="Arial"/>
            <w:noProof/>
          </w:rPr>
          <w:t>9</w:t>
        </w:r>
        <w:r w:rsidRPr="00E67A45">
          <w:rPr>
            <w:rFonts w:ascii="Arial" w:hAnsi="Arial" w:cs="Arial"/>
            <w:noProof/>
          </w:rPr>
          <w:fldChar w:fldCharType="end"/>
        </w:r>
      </w:p>
    </w:sdtContent>
  </w:sdt>
  <w:p w:rsidR="00085032" w:rsidRPr="00E67A45" w:rsidRDefault="00085032" w:rsidP="00E67A45">
    <w:pPr>
      <w:pStyle w:val="Footer"/>
      <w:jc w:val="right"/>
      <w:rPr>
        <w:rFonts w:ascii="Arial" w:hAnsi="Arial" w:cs="Arial"/>
      </w:rPr>
    </w:pPr>
  </w:p>
  <w:p w:rsidR="00085032" w:rsidRDefault="0008503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A7E" w:rsidRDefault="00A65A7E">
      <w:pPr>
        <w:spacing w:after="0"/>
      </w:pPr>
      <w:r>
        <w:separator/>
      </w:r>
    </w:p>
  </w:footnote>
  <w:footnote w:type="continuationSeparator" w:id="0">
    <w:p w:rsidR="00A65A7E" w:rsidRDefault="00A65A7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032" w:rsidRDefault="00085032" w:rsidP="00CF211D">
    <w:pPr>
      <w:pStyle w:val="Header"/>
      <w:ind w:left="-1800"/>
    </w:pPr>
    <w:r>
      <w:rPr>
        <w:noProof/>
        <w:lang w:eastAsia="en-GB"/>
      </w:rPr>
      <w:drawing>
        <wp:inline distT="0" distB="0" distL="0" distR="0">
          <wp:extent cx="7591528" cy="74078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91528" cy="740786"/>
                  </a:xfrm>
                  <a:prstGeom prst="rect">
                    <a:avLst/>
                  </a:prstGeom>
                  <a:noFill/>
                  <a:ln>
                    <a:noFill/>
                  </a:ln>
                </pic:spPr>
              </pic:pic>
            </a:graphicData>
          </a:graphic>
        </wp:inline>
      </w:drawing>
    </w:r>
  </w:p>
  <w:p w:rsidR="00085032" w:rsidRDefault="00085032" w:rsidP="00CF211D">
    <w:pPr>
      <w:pStyle w:val="Header"/>
      <w:ind w:left="-1800"/>
    </w:pPr>
  </w:p>
  <w:p w:rsidR="00085032" w:rsidRDefault="00085032" w:rsidP="00CF211D">
    <w:pPr>
      <w:pStyle w:val="Header"/>
      <w:ind w:left="-1800"/>
    </w:pPr>
  </w:p>
  <w:p w:rsidR="00085032" w:rsidRDefault="00085032" w:rsidP="00CF211D">
    <w:pPr>
      <w:pStyle w:val="Header"/>
      <w:ind w:left="-18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40687"/>
    <w:multiLevelType w:val="hybridMultilevel"/>
    <w:tmpl w:val="16F8963C"/>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
    <w:nsid w:val="6428180B"/>
    <w:multiLevelType w:val="hybridMultilevel"/>
    <w:tmpl w:val="1B526166"/>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2">
    <w:nsid w:val="6803183F"/>
    <w:multiLevelType w:val="hybridMultilevel"/>
    <w:tmpl w:val="DA42BE72"/>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3">
    <w:nsid w:val="691048DC"/>
    <w:multiLevelType w:val="hybridMultilevel"/>
    <w:tmpl w:val="7318B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755166"/>
    <w:multiLevelType w:val="hybridMultilevel"/>
    <w:tmpl w:val="E42E65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nsid w:val="76740E27"/>
    <w:multiLevelType w:val="hybridMultilevel"/>
    <w:tmpl w:val="2B98E624"/>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hint="default"/>
      </w:rPr>
    </w:lvl>
    <w:lvl w:ilvl="8" w:tplc="04090005" w:tentative="1">
      <w:start w:val="1"/>
      <w:numFmt w:val="bullet"/>
      <w:lvlText w:val=""/>
      <w:lvlJc w:val="left"/>
      <w:pPr>
        <w:ind w:left="736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
  <w:rsids>
    <w:rsidRoot w:val="00951FA9"/>
    <w:rsid w:val="00025E2E"/>
    <w:rsid w:val="00045786"/>
    <w:rsid w:val="00084B33"/>
    <w:rsid w:val="00085032"/>
    <w:rsid w:val="000930E7"/>
    <w:rsid w:val="0009495A"/>
    <w:rsid w:val="000A22EA"/>
    <w:rsid w:val="000E7AA5"/>
    <w:rsid w:val="00154647"/>
    <w:rsid w:val="00173B98"/>
    <w:rsid w:val="001E56DD"/>
    <w:rsid w:val="0020766C"/>
    <w:rsid w:val="002745B3"/>
    <w:rsid w:val="002808F4"/>
    <w:rsid w:val="0028357F"/>
    <w:rsid w:val="002C4FB1"/>
    <w:rsid w:val="002E388A"/>
    <w:rsid w:val="002F2A7B"/>
    <w:rsid w:val="00314DE8"/>
    <w:rsid w:val="00351299"/>
    <w:rsid w:val="003D24BB"/>
    <w:rsid w:val="003F1160"/>
    <w:rsid w:val="00407FA9"/>
    <w:rsid w:val="004458F6"/>
    <w:rsid w:val="00467741"/>
    <w:rsid w:val="00480394"/>
    <w:rsid w:val="004A74A7"/>
    <w:rsid w:val="004F6F13"/>
    <w:rsid w:val="005D2F86"/>
    <w:rsid w:val="006026D3"/>
    <w:rsid w:val="006217D6"/>
    <w:rsid w:val="0062609F"/>
    <w:rsid w:val="0065140D"/>
    <w:rsid w:val="006C505E"/>
    <w:rsid w:val="006C5CD5"/>
    <w:rsid w:val="00723A86"/>
    <w:rsid w:val="00862FFD"/>
    <w:rsid w:val="008A05A5"/>
    <w:rsid w:val="00922278"/>
    <w:rsid w:val="00951FA9"/>
    <w:rsid w:val="00956D3D"/>
    <w:rsid w:val="009C5BAA"/>
    <w:rsid w:val="009E7495"/>
    <w:rsid w:val="00A65A7E"/>
    <w:rsid w:val="00AD1713"/>
    <w:rsid w:val="00AE5E69"/>
    <w:rsid w:val="00AF300F"/>
    <w:rsid w:val="00B26D8A"/>
    <w:rsid w:val="00C420BA"/>
    <w:rsid w:val="00C77D58"/>
    <w:rsid w:val="00CA07D4"/>
    <w:rsid w:val="00CB6B5B"/>
    <w:rsid w:val="00CE6EB0"/>
    <w:rsid w:val="00CF211D"/>
    <w:rsid w:val="00D235F3"/>
    <w:rsid w:val="00D55F97"/>
    <w:rsid w:val="00D70AAA"/>
    <w:rsid w:val="00DF599E"/>
    <w:rsid w:val="00E2149B"/>
    <w:rsid w:val="00E67A45"/>
    <w:rsid w:val="00EB2EE9"/>
    <w:rsid w:val="00F40D66"/>
    <w:rsid w:val="00F93FF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FA9"/>
    <w:pPr>
      <w:spacing w:after="200"/>
    </w:pPr>
    <w:rPr>
      <w:szCs w:val="20"/>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51FA9"/>
    <w:pPr>
      <w:widowControl w:val="0"/>
      <w:autoSpaceDE w:val="0"/>
      <w:autoSpaceDN w:val="0"/>
      <w:adjustRightInd w:val="0"/>
      <w:spacing w:after="0" w:line="288" w:lineRule="auto"/>
      <w:textAlignment w:val="center"/>
    </w:pPr>
    <w:rPr>
      <w:rFonts w:ascii="MinionPro-Regular" w:hAnsi="MinionPro-Regular" w:cs="MinionPro-Regular"/>
      <w:color w:val="000000"/>
      <w:szCs w:val="24"/>
      <w:lang w:val="en-US"/>
    </w:rPr>
  </w:style>
  <w:style w:type="paragraph" w:styleId="Header">
    <w:name w:val="header"/>
    <w:basedOn w:val="Normal"/>
    <w:link w:val="HeaderChar"/>
    <w:uiPriority w:val="99"/>
    <w:unhideWhenUsed/>
    <w:rsid w:val="00951FA9"/>
    <w:pPr>
      <w:tabs>
        <w:tab w:val="center" w:pos="4320"/>
        <w:tab w:val="right" w:pos="8640"/>
      </w:tabs>
      <w:spacing w:after="0"/>
    </w:pPr>
  </w:style>
  <w:style w:type="character" w:customStyle="1" w:styleId="HeaderChar">
    <w:name w:val="Header Char"/>
    <w:basedOn w:val="DefaultParagraphFont"/>
    <w:link w:val="Header"/>
    <w:uiPriority w:val="99"/>
    <w:rsid w:val="00951FA9"/>
    <w:rPr>
      <w:szCs w:val="20"/>
      <w:lang w:val="en-GB" w:eastAsia="ja-JP"/>
    </w:rPr>
  </w:style>
  <w:style w:type="paragraph" w:styleId="Footer">
    <w:name w:val="footer"/>
    <w:basedOn w:val="Normal"/>
    <w:link w:val="FooterChar"/>
    <w:uiPriority w:val="99"/>
    <w:unhideWhenUsed/>
    <w:rsid w:val="00951FA9"/>
    <w:pPr>
      <w:tabs>
        <w:tab w:val="center" w:pos="4320"/>
        <w:tab w:val="right" w:pos="8640"/>
      </w:tabs>
      <w:spacing w:after="0"/>
    </w:pPr>
  </w:style>
  <w:style w:type="character" w:customStyle="1" w:styleId="FooterChar">
    <w:name w:val="Footer Char"/>
    <w:basedOn w:val="DefaultParagraphFont"/>
    <w:link w:val="Footer"/>
    <w:uiPriority w:val="99"/>
    <w:rsid w:val="00951FA9"/>
    <w:rPr>
      <w:szCs w:val="20"/>
      <w:lang w:val="en-GB" w:eastAsia="ja-JP"/>
    </w:rPr>
  </w:style>
  <w:style w:type="paragraph" w:styleId="NormalWeb">
    <w:name w:val="Normal (Web)"/>
    <w:basedOn w:val="Normal"/>
    <w:uiPriority w:val="99"/>
    <w:unhideWhenUsed/>
    <w:rsid w:val="00951FA9"/>
    <w:pPr>
      <w:spacing w:before="100" w:beforeAutospacing="1" w:after="100" w:afterAutospacing="1"/>
    </w:pPr>
    <w:rPr>
      <w:rFonts w:ascii="Times" w:hAnsi="Times" w:cs="Times New Roman"/>
      <w:sz w:val="20"/>
      <w:lang w:eastAsia="en-US"/>
    </w:rPr>
  </w:style>
  <w:style w:type="character" w:styleId="CommentReference">
    <w:name w:val="annotation reference"/>
    <w:basedOn w:val="DefaultParagraphFont"/>
    <w:uiPriority w:val="99"/>
    <w:semiHidden/>
    <w:unhideWhenUsed/>
    <w:rsid w:val="00951FA9"/>
    <w:rPr>
      <w:sz w:val="16"/>
      <w:szCs w:val="16"/>
    </w:rPr>
  </w:style>
  <w:style w:type="paragraph" w:styleId="CommentText">
    <w:name w:val="annotation text"/>
    <w:basedOn w:val="Normal"/>
    <w:link w:val="CommentTextChar"/>
    <w:uiPriority w:val="99"/>
    <w:semiHidden/>
    <w:unhideWhenUsed/>
    <w:rsid w:val="00951FA9"/>
    <w:rPr>
      <w:sz w:val="20"/>
    </w:rPr>
  </w:style>
  <w:style w:type="character" w:customStyle="1" w:styleId="CommentTextChar">
    <w:name w:val="Comment Text Char"/>
    <w:basedOn w:val="DefaultParagraphFont"/>
    <w:link w:val="CommentText"/>
    <w:uiPriority w:val="99"/>
    <w:semiHidden/>
    <w:rsid w:val="00951FA9"/>
    <w:rPr>
      <w:sz w:val="20"/>
      <w:szCs w:val="20"/>
      <w:lang w:val="en-GB" w:eastAsia="ja-JP"/>
    </w:rPr>
  </w:style>
  <w:style w:type="table" w:styleId="TableGrid">
    <w:name w:val="Table Grid"/>
    <w:basedOn w:val="TableNormal"/>
    <w:uiPriority w:val="59"/>
    <w:rsid w:val="00951FA9"/>
    <w:rPr>
      <w:sz w:val="20"/>
      <w:szCs w:val="20"/>
      <w:lang w:val="en-GB"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1FA9"/>
    <w:rPr>
      <w:color w:val="0000FF" w:themeColor="hyperlink"/>
      <w:u w:val="single"/>
    </w:rPr>
  </w:style>
  <w:style w:type="paragraph" w:styleId="BalloonText">
    <w:name w:val="Balloon Text"/>
    <w:basedOn w:val="Normal"/>
    <w:link w:val="BalloonTextChar"/>
    <w:uiPriority w:val="99"/>
    <w:semiHidden/>
    <w:unhideWhenUsed/>
    <w:rsid w:val="00951FA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1FA9"/>
    <w:rPr>
      <w:rFonts w:ascii="Lucida Grande" w:hAnsi="Lucida Grande" w:cs="Lucida Grande"/>
      <w:sz w:val="18"/>
      <w:szCs w:val="18"/>
      <w:lang w:val="en-GB" w:eastAsia="ja-JP"/>
    </w:rPr>
  </w:style>
  <w:style w:type="character" w:customStyle="1" w:styleId="apple-converted-space">
    <w:name w:val="apple-converted-space"/>
    <w:basedOn w:val="DefaultParagraphFont"/>
    <w:rsid w:val="00956D3D"/>
  </w:style>
  <w:style w:type="character" w:styleId="FollowedHyperlink">
    <w:name w:val="FollowedHyperlink"/>
    <w:basedOn w:val="DefaultParagraphFont"/>
    <w:uiPriority w:val="99"/>
    <w:semiHidden/>
    <w:unhideWhenUsed/>
    <w:rsid w:val="009C5BAA"/>
    <w:rPr>
      <w:color w:val="800080" w:themeColor="followedHyperlink"/>
      <w:u w:val="single"/>
    </w:rPr>
  </w:style>
  <w:style w:type="paragraph" w:styleId="ListParagraph">
    <w:name w:val="List Paragraph"/>
    <w:basedOn w:val="Normal"/>
    <w:uiPriority w:val="34"/>
    <w:qFormat/>
    <w:rsid w:val="0015464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FA9"/>
    <w:pPr>
      <w:spacing w:after="200"/>
    </w:pPr>
    <w:rPr>
      <w:szCs w:val="20"/>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51FA9"/>
    <w:pPr>
      <w:widowControl w:val="0"/>
      <w:autoSpaceDE w:val="0"/>
      <w:autoSpaceDN w:val="0"/>
      <w:adjustRightInd w:val="0"/>
      <w:spacing w:after="0" w:line="288" w:lineRule="auto"/>
      <w:textAlignment w:val="center"/>
    </w:pPr>
    <w:rPr>
      <w:rFonts w:ascii="MinionPro-Regular" w:hAnsi="MinionPro-Regular" w:cs="MinionPro-Regular"/>
      <w:color w:val="000000"/>
      <w:szCs w:val="24"/>
      <w:lang w:val="en-US"/>
    </w:rPr>
  </w:style>
  <w:style w:type="paragraph" w:styleId="Header">
    <w:name w:val="header"/>
    <w:basedOn w:val="Normal"/>
    <w:link w:val="HeaderChar"/>
    <w:uiPriority w:val="99"/>
    <w:unhideWhenUsed/>
    <w:rsid w:val="00951FA9"/>
    <w:pPr>
      <w:tabs>
        <w:tab w:val="center" w:pos="4320"/>
        <w:tab w:val="right" w:pos="8640"/>
      </w:tabs>
      <w:spacing w:after="0"/>
    </w:pPr>
  </w:style>
  <w:style w:type="character" w:customStyle="1" w:styleId="HeaderChar">
    <w:name w:val="Header Char"/>
    <w:basedOn w:val="DefaultParagraphFont"/>
    <w:link w:val="Header"/>
    <w:uiPriority w:val="99"/>
    <w:rsid w:val="00951FA9"/>
    <w:rPr>
      <w:szCs w:val="20"/>
      <w:lang w:val="en-GB" w:eastAsia="ja-JP"/>
    </w:rPr>
  </w:style>
  <w:style w:type="paragraph" w:styleId="Footer">
    <w:name w:val="footer"/>
    <w:basedOn w:val="Normal"/>
    <w:link w:val="FooterChar"/>
    <w:uiPriority w:val="99"/>
    <w:unhideWhenUsed/>
    <w:rsid w:val="00951FA9"/>
    <w:pPr>
      <w:tabs>
        <w:tab w:val="center" w:pos="4320"/>
        <w:tab w:val="right" w:pos="8640"/>
      </w:tabs>
      <w:spacing w:after="0"/>
    </w:pPr>
  </w:style>
  <w:style w:type="character" w:customStyle="1" w:styleId="FooterChar">
    <w:name w:val="Footer Char"/>
    <w:basedOn w:val="DefaultParagraphFont"/>
    <w:link w:val="Footer"/>
    <w:uiPriority w:val="99"/>
    <w:rsid w:val="00951FA9"/>
    <w:rPr>
      <w:szCs w:val="20"/>
      <w:lang w:val="en-GB" w:eastAsia="ja-JP"/>
    </w:rPr>
  </w:style>
  <w:style w:type="paragraph" w:styleId="NormalWeb">
    <w:name w:val="Normal (Web)"/>
    <w:basedOn w:val="Normal"/>
    <w:uiPriority w:val="99"/>
    <w:unhideWhenUsed/>
    <w:rsid w:val="00951FA9"/>
    <w:pPr>
      <w:spacing w:before="100" w:beforeAutospacing="1" w:after="100" w:afterAutospacing="1"/>
    </w:pPr>
    <w:rPr>
      <w:rFonts w:ascii="Times" w:hAnsi="Times" w:cs="Times New Roman"/>
      <w:sz w:val="20"/>
      <w:lang w:eastAsia="en-US"/>
    </w:rPr>
  </w:style>
  <w:style w:type="character" w:styleId="CommentReference">
    <w:name w:val="annotation reference"/>
    <w:basedOn w:val="DefaultParagraphFont"/>
    <w:uiPriority w:val="99"/>
    <w:semiHidden/>
    <w:unhideWhenUsed/>
    <w:rsid w:val="00951FA9"/>
    <w:rPr>
      <w:sz w:val="16"/>
      <w:szCs w:val="16"/>
    </w:rPr>
  </w:style>
  <w:style w:type="paragraph" w:styleId="CommentText">
    <w:name w:val="annotation text"/>
    <w:basedOn w:val="Normal"/>
    <w:link w:val="CommentTextChar"/>
    <w:uiPriority w:val="99"/>
    <w:semiHidden/>
    <w:unhideWhenUsed/>
    <w:rsid w:val="00951FA9"/>
    <w:rPr>
      <w:sz w:val="20"/>
    </w:rPr>
  </w:style>
  <w:style w:type="character" w:customStyle="1" w:styleId="CommentTextChar">
    <w:name w:val="Comment Text Char"/>
    <w:basedOn w:val="DefaultParagraphFont"/>
    <w:link w:val="CommentText"/>
    <w:uiPriority w:val="99"/>
    <w:semiHidden/>
    <w:rsid w:val="00951FA9"/>
    <w:rPr>
      <w:sz w:val="20"/>
      <w:szCs w:val="20"/>
      <w:lang w:val="en-GB" w:eastAsia="ja-JP"/>
    </w:rPr>
  </w:style>
  <w:style w:type="table" w:styleId="TableGrid">
    <w:name w:val="Table Grid"/>
    <w:basedOn w:val="TableNormal"/>
    <w:uiPriority w:val="59"/>
    <w:rsid w:val="00951FA9"/>
    <w:rPr>
      <w:sz w:val="20"/>
      <w:szCs w:val="20"/>
      <w:lang w:val="en-GB"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1FA9"/>
    <w:rPr>
      <w:color w:val="0000FF" w:themeColor="hyperlink"/>
      <w:u w:val="single"/>
    </w:rPr>
  </w:style>
  <w:style w:type="paragraph" w:styleId="BalloonText">
    <w:name w:val="Balloon Text"/>
    <w:basedOn w:val="Normal"/>
    <w:link w:val="BalloonTextChar"/>
    <w:uiPriority w:val="99"/>
    <w:semiHidden/>
    <w:unhideWhenUsed/>
    <w:rsid w:val="00951FA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1FA9"/>
    <w:rPr>
      <w:rFonts w:ascii="Lucida Grande" w:hAnsi="Lucida Grande" w:cs="Lucida Grande"/>
      <w:sz w:val="18"/>
      <w:szCs w:val="18"/>
      <w:lang w:val="en-GB" w:eastAsia="ja-JP"/>
    </w:rPr>
  </w:style>
  <w:style w:type="character" w:customStyle="1" w:styleId="apple-converted-space">
    <w:name w:val="apple-converted-space"/>
    <w:basedOn w:val="DefaultParagraphFont"/>
    <w:rsid w:val="00956D3D"/>
  </w:style>
  <w:style w:type="character" w:styleId="FollowedHyperlink">
    <w:name w:val="FollowedHyperlink"/>
    <w:basedOn w:val="DefaultParagraphFont"/>
    <w:uiPriority w:val="99"/>
    <w:semiHidden/>
    <w:unhideWhenUsed/>
    <w:rsid w:val="009C5BAA"/>
    <w:rPr>
      <w:color w:val="800080" w:themeColor="followedHyperlink"/>
      <w:u w:val="single"/>
    </w:rPr>
  </w:style>
  <w:style w:type="paragraph" w:styleId="ListParagraph">
    <w:name w:val="List Paragraph"/>
    <w:basedOn w:val="Normal"/>
    <w:uiPriority w:val="34"/>
    <w:qFormat/>
    <w:rsid w:val="00154647"/>
    <w:pPr>
      <w:ind w:left="720"/>
      <w:contextualSpacing/>
    </w:pPr>
  </w:style>
</w:styles>
</file>

<file path=word/webSettings.xml><?xml version="1.0" encoding="utf-8"?>
<w:webSettings xmlns:r="http://schemas.openxmlformats.org/officeDocument/2006/relationships" xmlns:w="http://schemas.openxmlformats.org/wordprocessingml/2006/main">
  <w:divs>
    <w:div w:id="311760412">
      <w:bodyDiv w:val="1"/>
      <w:marLeft w:val="0"/>
      <w:marRight w:val="0"/>
      <w:marTop w:val="0"/>
      <w:marBottom w:val="0"/>
      <w:divBdr>
        <w:top w:val="none" w:sz="0" w:space="0" w:color="auto"/>
        <w:left w:val="none" w:sz="0" w:space="0" w:color="auto"/>
        <w:bottom w:val="none" w:sz="0" w:space="0" w:color="auto"/>
        <w:right w:val="none" w:sz="0" w:space="0" w:color="auto"/>
      </w:divBdr>
    </w:div>
    <w:div w:id="871918513">
      <w:bodyDiv w:val="1"/>
      <w:marLeft w:val="0"/>
      <w:marRight w:val="0"/>
      <w:marTop w:val="0"/>
      <w:marBottom w:val="0"/>
      <w:divBdr>
        <w:top w:val="none" w:sz="0" w:space="0" w:color="auto"/>
        <w:left w:val="none" w:sz="0" w:space="0" w:color="auto"/>
        <w:bottom w:val="none" w:sz="0" w:space="0" w:color="auto"/>
        <w:right w:val="none" w:sz="0" w:space="0" w:color="auto"/>
      </w:divBdr>
    </w:div>
    <w:div w:id="904030194">
      <w:bodyDiv w:val="1"/>
      <w:marLeft w:val="0"/>
      <w:marRight w:val="0"/>
      <w:marTop w:val="0"/>
      <w:marBottom w:val="0"/>
      <w:divBdr>
        <w:top w:val="none" w:sz="0" w:space="0" w:color="auto"/>
        <w:left w:val="none" w:sz="0" w:space="0" w:color="auto"/>
        <w:bottom w:val="none" w:sz="0" w:space="0" w:color="auto"/>
        <w:right w:val="none" w:sz="0" w:space="0" w:color="auto"/>
      </w:divBdr>
    </w:div>
    <w:div w:id="1433277691">
      <w:bodyDiv w:val="1"/>
      <w:marLeft w:val="0"/>
      <w:marRight w:val="0"/>
      <w:marTop w:val="0"/>
      <w:marBottom w:val="0"/>
      <w:divBdr>
        <w:top w:val="none" w:sz="0" w:space="0" w:color="auto"/>
        <w:left w:val="none" w:sz="0" w:space="0" w:color="auto"/>
        <w:bottom w:val="none" w:sz="0" w:space="0" w:color="auto"/>
        <w:right w:val="none" w:sz="0" w:space="0" w:color="auto"/>
      </w:divBdr>
    </w:div>
    <w:div w:id="1460218792">
      <w:bodyDiv w:val="1"/>
      <w:marLeft w:val="0"/>
      <w:marRight w:val="0"/>
      <w:marTop w:val="0"/>
      <w:marBottom w:val="0"/>
      <w:divBdr>
        <w:top w:val="none" w:sz="0" w:space="0" w:color="auto"/>
        <w:left w:val="none" w:sz="0" w:space="0" w:color="auto"/>
        <w:bottom w:val="none" w:sz="0" w:space="0" w:color="auto"/>
        <w:right w:val="none" w:sz="0" w:space="0" w:color="auto"/>
      </w:divBdr>
    </w:div>
    <w:div w:id="1720589509">
      <w:bodyDiv w:val="1"/>
      <w:marLeft w:val="0"/>
      <w:marRight w:val="0"/>
      <w:marTop w:val="0"/>
      <w:marBottom w:val="0"/>
      <w:divBdr>
        <w:top w:val="none" w:sz="0" w:space="0" w:color="auto"/>
        <w:left w:val="none" w:sz="0" w:space="0" w:color="auto"/>
        <w:bottom w:val="none" w:sz="0" w:space="0" w:color="auto"/>
        <w:right w:val="none" w:sz="0" w:space="0" w:color="auto"/>
      </w:divBdr>
    </w:div>
    <w:div w:id="192656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yengland.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playboard.org"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laywales.org.u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layscotland.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0B5E9-A974-483F-872B-B3FD170B3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BM Design</Company>
  <LinksUpToDate>false</LinksUpToDate>
  <CharactersWithSpaces>11661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Mackenzie</dc:creator>
  <cp:lastModifiedBy>Cherie Morgan</cp:lastModifiedBy>
  <cp:revision>4</cp:revision>
  <cp:lastPrinted>2014-07-16T19:23:00Z</cp:lastPrinted>
  <dcterms:created xsi:type="dcterms:W3CDTF">2014-10-15T14:15:00Z</dcterms:created>
  <dcterms:modified xsi:type="dcterms:W3CDTF">2014-10-29T22:50:00Z</dcterms:modified>
</cp:coreProperties>
</file>