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D69F1" w14:textId="77D1960A" w:rsidR="003D7529" w:rsidRPr="003D7529" w:rsidRDefault="006D397C">
      <w:pPr>
        <w:rPr>
          <w:rFonts w:ascii="Tahoma" w:hAnsi="Tahoma" w:cs="Tahoma"/>
          <w:sz w:val="24"/>
          <w:szCs w:val="24"/>
          <w:lang w:val="en-US"/>
        </w:rPr>
      </w:pPr>
      <w:r w:rsidRPr="003D7529">
        <w:rPr>
          <w:rFonts w:ascii="Tahoma" w:hAnsi="Tahoma" w:cs="Tahoma"/>
          <w:sz w:val="24"/>
          <w:szCs w:val="24"/>
          <w:lang w:val="en-US"/>
        </w:rPr>
        <w:t xml:space="preserve">Dear </w:t>
      </w:r>
      <w:r w:rsidR="00E405F4" w:rsidRPr="003D7529">
        <w:rPr>
          <w:rFonts w:ascii="Tahoma" w:hAnsi="Tahoma" w:cs="Tahoma"/>
          <w:sz w:val="24"/>
          <w:szCs w:val="24"/>
          <w:lang w:val="en-US"/>
        </w:rPr>
        <w:t xml:space="preserve">[insert local MLA or </w:t>
      </w:r>
      <w:r w:rsidRPr="003D7529">
        <w:rPr>
          <w:rFonts w:ascii="Tahoma" w:hAnsi="Tahoma" w:cs="Tahoma"/>
          <w:sz w:val="24"/>
          <w:szCs w:val="24"/>
          <w:lang w:val="en-US"/>
        </w:rPr>
        <w:t>Minister Paul Givan</w:t>
      </w:r>
      <w:r w:rsidR="00E405F4" w:rsidRPr="003D7529">
        <w:rPr>
          <w:rFonts w:ascii="Tahoma" w:hAnsi="Tahoma" w:cs="Tahoma"/>
          <w:sz w:val="24"/>
          <w:szCs w:val="24"/>
          <w:lang w:val="en-US"/>
        </w:rPr>
        <w:t>]</w:t>
      </w:r>
    </w:p>
    <w:p w14:paraId="6416ECD8" w14:textId="0B29D9CD" w:rsidR="00F83FC5" w:rsidRDefault="003D7529" w:rsidP="003D7529">
      <w:pPr>
        <w:pStyle w:val="NormalWeb"/>
        <w:rPr>
          <w:rFonts w:ascii="Tahoma" w:hAnsi="Tahoma" w:cs="Tahoma"/>
        </w:rPr>
      </w:pPr>
      <w:r w:rsidRPr="003D7529">
        <w:rPr>
          <w:rFonts w:ascii="Tahoma" w:hAnsi="Tahoma" w:cs="Tahoma"/>
        </w:rPr>
        <w:t xml:space="preserve">I am writing to express my deep concern regarding the </w:t>
      </w:r>
      <w:r w:rsidR="00F83FC5">
        <w:rPr>
          <w:rFonts w:ascii="Tahoma" w:hAnsi="Tahoma" w:cs="Tahoma"/>
        </w:rPr>
        <w:t>lack of visibility and proposed support for registered and regulated School</w:t>
      </w:r>
      <w:r w:rsidR="009B4142">
        <w:rPr>
          <w:rFonts w:ascii="Tahoma" w:hAnsi="Tahoma" w:cs="Tahoma"/>
        </w:rPr>
        <w:t>-</w:t>
      </w:r>
      <w:r w:rsidR="00F83FC5">
        <w:rPr>
          <w:rFonts w:ascii="Tahoma" w:hAnsi="Tahoma" w:cs="Tahoma"/>
        </w:rPr>
        <w:t xml:space="preserve">Age Childcare </w:t>
      </w:r>
      <w:r w:rsidR="009B4142">
        <w:rPr>
          <w:rFonts w:ascii="Tahoma" w:hAnsi="Tahoma" w:cs="Tahoma"/>
        </w:rPr>
        <w:t xml:space="preserve">(SAC) </w:t>
      </w:r>
      <w:r w:rsidR="00F83FC5">
        <w:rPr>
          <w:rFonts w:ascii="Tahoma" w:hAnsi="Tahoma" w:cs="Tahoma"/>
        </w:rPr>
        <w:t xml:space="preserve">within the Executive’s Draft Early Learning and Childcare Strategy. </w:t>
      </w:r>
    </w:p>
    <w:p w14:paraId="5FA2B730" w14:textId="59ECAEB4" w:rsidR="003D7529" w:rsidRDefault="003D7529" w:rsidP="003D7529">
      <w:pPr>
        <w:pStyle w:val="NormalWeb"/>
        <w:rPr>
          <w:rFonts w:ascii="Tahoma" w:hAnsi="Tahoma" w:cs="Tahoma"/>
          <w:b/>
          <w:i/>
        </w:rPr>
      </w:pPr>
      <w:r w:rsidRPr="003D7529">
        <w:rPr>
          <w:rFonts w:ascii="Tahoma" w:hAnsi="Tahoma" w:cs="Tahoma"/>
          <w:b/>
          <w:i/>
        </w:rPr>
        <w:t>[Insert setting name and information regarding your setting: number of children and families served, number of employees, geographical location, cross-community reach, and social impact in areas of disadvantage.]</w:t>
      </w:r>
    </w:p>
    <w:p w14:paraId="271B13E3" w14:textId="1B21EDE1" w:rsidR="00F83FC5" w:rsidRPr="00C475B1" w:rsidRDefault="00F83FC5" w:rsidP="00F83FC5">
      <w:pPr>
        <w:pStyle w:val="NormalWeb"/>
        <w:rPr>
          <w:rFonts w:ascii="Tahoma" w:hAnsi="Tahoma" w:cs="Tahoma"/>
        </w:rPr>
      </w:pPr>
      <w:r w:rsidRPr="00C475B1">
        <w:rPr>
          <w:rFonts w:ascii="Tahoma" w:hAnsi="Tahoma" w:cs="Tahoma"/>
        </w:rPr>
        <w:t xml:space="preserve">Registered, play-based School-Age Childcare delivers vital benefits to children, families, and communities. As the NI Executive develops its Early Learning and Childcare Strategy, it is </w:t>
      </w:r>
      <w:r w:rsidRPr="00BE00BB">
        <w:rPr>
          <w:rFonts w:ascii="Tahoma" w:hAnsi="Tahoma" w:cs="Tahoma"/>
          <w:u w:val="single"/>
        </w:rPr>
        <w:t>essential</w:t>
      </w:r>
      <w:r w:rsidRPr="00C475B1">
        <w:rPr>
          <w:rFonts w:ascii="Tahoma" w:hAnsi="Tahoma" w:cs="Tahoma"/>
        </w:rPr>
        <w:t xml:space="preserve"> that the voice of the School-Age Childcare sector is clearly heard and meaningfully reflected in the final </w:t>
      </w:r>
      <w:r>
        <w:rPr>
          <w:rFonts w:ascii="Tahoma" w:hAnsi="Tahoma" w:cs="Tahoma"/>
        </w:rPr>
        <w:t xml:space="preserve">Strategy. </w:t>
      </w:r>
      <w:r w:rsidR="00D66016" w:rsidRPr="00A16474">
        <w:rPr>
          <w:rFonts w:ascii="Tahoma" w:hAnsi="Tahoma" w:cs="Tahoma"/>
        </w:rPr>
        <w:t>T</w:t>
      </w:r>
      <w:r w:rsidRPr="00A16474">
        <w:rPr>
          <w:rFonts w:ascii="Tahoma" w:hAnsi="Tahoma" w:cs="Tahoma"/>
        </w:rPr>
        <w:t>hese services are not optional; they are essential. They ensure children are safe, supported, and able to thrive.</w:t>
      </w:r>
    </w:p>
    <w:p w14:paraId="54D6B0D9" w14:textId="5D8C7EB7" w:rsidR="00F83FC5" w:rsidRPr="00C475B1" w:rsidRDefault="00F83FC5" w:rsidP="00F83FC5">
      <w:pPr>
        <w:pStyle w:val="NormalWeb"/>
        <w:rPr>
          <w:rFonts w:ascii="Tahoma" w:hAnsi="Tahoma" w:cs="Tahoma"/>
        </w:rPr>
      </w:pPr>
      <w:r w:rsidRPr="00C475B1">
        <w:rPr>
          <w:rFonts w:ascii="Tahoma" w:hAnsi="Tahoma" w:cs="Tahoma"/>
        </w:rPr>
        <w:t xml:space="preserve">School-Age Childcare has often been overlooked in policy and funding decisions. While the Early Years sector </w:t>
      </w:r>
      <w:r w:rsidR="00441563">
        <w:rPr>
          <w:rFonts w:ascii="Tahoma" w:hAnsi="Tahoma" w:cs="Tahoma"/>
        </w:rPr>
        <w:t xml:space="preserve">(0-4) </w:t>
      </w:r>
      <w:r w:rsidRPr="00C475B1">
        <w:rPr>
          <w:rFonts w:ascii="Tahoma" w:hAnsi="Tahoma" w:cs="Tahoma"/>
        </w:rPr>
        <w:t xml:space="preserve">has received sustained government investment, School-Age Childcare has not benefited from equivalent recognition or financial support. </w:t>
      </w:r>
    </w:p>
    <w:p w14:paraId="4B4B5650" w14:textId="37F9F44F" w:rsidR="00F83FC5" w:rsidRPr="00F26A29" w:rsidRDefault="00F83FC5" w:rsidP="00F83FC5">
      <w:pPr>
        <w:pStyle w:val="NormalWeb"/>
        <w:rPr>
          <w:rFonts w:ascii="Tahoma" w:hAnsi="Tahoma" w:cs="Tahoma"/>
        </w:rPr>
      </w:pPr>
      <w:r w:rsidRPr="00F26A29">
        <w:rPr>
          <w:rFonts w:ascii="Tahoma" w:hAnsi="Tahoma" w:cs="Tahoma"/>
        </w:rPr>
        <w:t xml:space="preserve">Playwork professionals </w:t>
      </w:r>
      <w:r w:rsidR="00383712">
        <w:rPr>
          <w:rFonts w:ascii="Tahoma" w:hAnsi="Tahoma" w:cs="Tahoma"/>
        </w:rPr>
        <w:t>are at the core of School</w:t>
      </w:r>
      <w:r w:rsidR="009B4142">
        <w:rPr>
          <w:rFonts w:ascii="Tahoma" w:hAnsi="Tahoma" w:cs="Tahoma"/>
        </w:rPr>
        <w:t>-</w:t>
      </w:r>
      <w:r w:rsidR="00383712">
        <w:rPr>
          <w:rFonts w:ascii="Tahoma" w:hAnsi="Tahoma" w:cs="Tahoma"/>
        </w:rPr>
        <w:t xml:space="preserve">Age Childcare settings, </w:t>
      </w:r>
      <w:r w:rsidRPr="00F26A29">
        <w:rPr>
          <w:rFonts w:ascii="Tahoma" w:hAnsi="Tahoma" w:cs="Tahoma"/>
        </w:rPr>
        <w:t>play</w:t>
      </w:r>
      <w:r w:rsidR="00383712">
        <w:rPr>
          <w:rFonts w:ascii="Tahoma" w:hAnsi="Tahoma" w:cs="Tahoma"/>
        </w:rPr>
        <w:t>ing</w:t>
      </w:r>
      <w:r w:rsidRPr="00F26A29">
        <w:rPr>
          <w:rFonts w:ascii="Tahoma" w:hAnsi="Tahoma" w:cs="Tahoma"/>
        </w:rPr>
        <w:t xml:space="preserve"> a crucial role in </w:t>
      </w:r>
      <w:r w:rsidR="00383712">
        <w:rPr>
          <w:rFonts w:ascii="Tahoma" w:hAnsi="Tahoma" w:cs="Tahoma"/>
        </w:rPr>
        <w:t xml:space="preserve">securing </w:t>
      </w:r>
      <w:r w:rsidR="00C131EE">
        <w:rPr>
          <w:rFonts w:ascii="Tahoma" w:hAnsi="Tahoma" w:cs="Tahoma"/>
        </w:rPr>
        <w:t>the RIGHT to play</w:t>
      </w:r>
      <w:r w:rsidRPr="00F26A29">
        <w:rPr>
          <w:rFonts w:ascii="Tahoma" w:hAnsi="Tahoma" w:cs="Tahoma"/>
        </w:rPr>
        <w:t xml:space="preserve"> for school aged children. They create environments where children can relax, build friendships, develop resilience and </w:t>
      </w:r>
      <w:r w:rsidR="002F0A6D">
        <w:rPr>
          <w:rFonts w:ascii="Tahoma" w:hAnsi="Tahoma" w:cs="Tahoma"/>
        </w:rPr>
        <w:t>develop holistically</w:t>
      </w:r>
      <w:r w:rsidR="00C131EE">
        <w:rPr>
          <w:rFonts w:ascii="Tahoma" w:hAnsi="Tahoma" w:cs="Tahoma"/>
        </w:rPr>
        <w:t xml:space="preserve"> – critical in a </w:t>
      </w:r>
      <w:r w:rsidR="009B4142">
        <w:rPr>
          <w:rFonts w:ascii="Tahoma" w:hAnsi="Tahoma" w:cs="Tahoma"/>
        </w:rPr>
        <w:t>fast-paced</w:t>
      </w:r>
      <w:r w:rsidR="00C131EE">
        <w:rPr>
          <w:rFonts w:ascii="Tahoma" w:hAnsi="Tahoma" w:cs="Tahoma"/>
        </w:rPr>
        <w:t xml:space="preserve"> world that focuses on educational achievement and highly structured extracurricular activities</w:t>
      </w:r>
      <w:r w:rsidRPr="00F26A29">
        <w:rPr>
          <w:rFonts w:ascii="Tahoma" w:hAnsi="Tahoma" w:cs="Tahoma"/>
        </w:rPr>
        <w:t>. The relationships children build with both peers and staff in School-Age Childcare settings are crucial to their mental health and well</w:t>
      </w:r>
      <w:r w:rsidR="009B4142">
        <w:rPr>
          <w:rFonts w:ascii="Tahoma" w:hAnsi="Tahoma" w:cs="Tahoma"/>
        </w:rPr>
        <w:t>-</w:t>
      </w:r>
      <w:r w:rsidRPr="00F26A29">
        <w:rPr>
          <w:rFonts w:ascii="Tahoma" w:hAnsi="Tahoma" w:cs="Tahoma"/>
        </w:rPr>
        <w:t>being, as well as to their developing sense of identity and belonging.</w:t>
      </w:r>
    </w:p>
    <w:p w14:paraId="48DD5BC1" w14:textId="0B1E579D" w:rsidR="00441563" w:rsidRDefault="00F83FC5" w:rsidP="00F83FC5">
      <w:pPr>
        <w:pStyle w:val="NormalWeb"/>
        <w:rPr>
          <w:rFonts w:ascii="Tahoma" w:hAnsi="Tahoma" w:cs="Tahoma"/>
        </w:rPr>
      </w:pPr>
      <w:r w:rsidRPr="00C475B1">
        <w:rPr>
          <w:rFonts w:ascii="Tahoma" w:hAnsi="Tahoma" w:cs="Tahoma"/>
        </w:rPr>
        <w:t xml:space="preserve">In Northern Ireland, where many schools remain divided along </w:t>
      </w:r>
      <w:r w:rsidR="00383712">
        <w:rPr>
          <w:rFonts w:ascii="Tahoma" w:hAnsi="Tahoma" w:cs="Tahoma"/>
        </w:rPr>
        <w:t>community</w:t>
      </w:r>
      <w:r w:rsidRPr="00C475B1">
        <w:rPr>
          <w:rFonts w:ascii="Tahoma" w:hAnsi="Tahoma" w:cs="Tahoma"/>
        </w:rPr>
        <w:t xml:space="preserve"> lines, School-Age Childcare settings also provide valuable shared spaces where children from different backgrounds can connec</w:t>
      </w:r>
      <w:r>
        <w:rPr>
          <w:rFonts w:ascii="Tahoma" w:hAnsi="Tahoma" w:cs="Tahoma"/>
        </w:rPr>
        <w:t xml:space="preserve">t </w:t>
      </w:r>
      <w:r w:rsidRPr="00C475B1">
        <w:rPr>
          <w:rFonts w:ascii="Tahoma" w:hAnsi="Tahoma" w:cs="Tahoma"/>
        </w:rPr>
        <w:t>helping to build stronger, more positive community relationships.</w:t>
      </w:r>
    </w:p>
    <w:p w14:paraId="28657145" w14:textId="007E300F" w:rsidR="00C131EE" w:rsidRDefault="00441563" w:rsidP="00441563">
      <w:pPr>
        <w:spacing w:before="100" w:beforeAutospacing="1" w:after="100" w:afterAutospacing="1" w:line="240" w:lineRule="auto"/>
        <w:rPr>
          <w:rFonts w:ascii="Tahoma" w:eastAsia="Times New Roman" w:hAnsi="Tahoma" w:cs="Tahoma"/>
          <w:sz w:val="24"/>
          <w:szCs w:val="24"/>
          <w:lang w:eastAsia="en-GB"/>
        </w:rPr>
      </w:pPr>
      <w:r w:rsidRPr="00B47082">
        <w:rPr>
          <w:rFonts w:ascii="Tahoma" w:eastAsia="Times New Roman" w:hAnsi="Tahoma" w:cs="Tahoma"/>
          <w:sz w:val="24"/>
          <w:szCs w:val="24"/>
          <w:lang w:eastAsia="en-GB"/>
        </w:rPr>
        <w:t xml:space="preserve">The Northern Ireland Assembly Research and Information Service report </w:t>
      </w:r>
      <w:r w:rsidRPr="00B47082">
        <w:rPr>
          <w:rFonts w:ascii="Tahoma" w:eastAsia="Times New Roman" w:hAnsi="Tahoma" w:cs="Tahoma"/>
          <w:i/>
          <w:iCs/>
          <w:sz w:val="24"/>
          <w:szCs w:val="24"/>
          <w:lang w:eastAsia="en-GB"/>
        </w:rPr>
        <w:t>Newcomer Pupils in Northern Ireland (2022)</w:t>
      </w:r>
      <w:r w:rsidRPr="00B47082">
        <w:rPr>
          <w:rFonts w:ascii="Tahoma" w:eastAsia="Times New Roman" w:hAnsi="Tahoma" w:cs="Tahoma"/>
          <w:sz w:val="24"/>
          <w:szCs w:val="24"/>
          <w:lang w:eastAsia="en-GB"/>
        </w:rPr>
        <w:t xml:space="preserve"> identifies that 5.2% of school pupils are from newcomer families, excluding children not in education. In addition, estimates cited by Trussell (2025) indicate approximately 110,000 children are living in poverty. Given that around 45–50% of the child population in Northern Ireland is of school age (based on Northern Ireland Statistics and Research Agency population data), a substantial proportion of children experiencing disadvantage fall outside the scope of </w:t>
      </w:r>
      <w:r>
        <w:rPr>
          <w:rFonts w:ascii="Tahoma" w:eastAsia="Times New Roman" w:hAnsi="Tahoma" w:cs="Tahoma"/>
          <w:sz w:val="24"/>
          <w:szCs w:val="24"/>
          <w:lang w:eastAsia="en-GB"/>
        </w:rPr>
        <w:t>the proposed objectives contained within the strategy</w:t>
      </w:r>
      <w:r w:rsidR="00C131EE">
        <w:rPr>
          <w:rFonts w:ascii="Tahoma" w:eastAsia="Times New Roman" w:hAnsi="Tahoma" w:cs="Tahoma"/>
          <w:sz w:val="24"/>
          <w:szCs w:val="24"/>
          <w:lang w:eastAsia="en-GB"/>
        </w:rPr>
        <w:t>. Play-</w:t>
      </w:r>
      <w:r w:rsidR="009B4142">
        <w:rPr>
          <w:rFonts w:ascii="Tahoma" w:eastAsia="Times New Roman" w:hAnsi="Tahoma" w:cs="Tahoma"/>
          <w:sz w:val="24"/>
          <w:szCs w:val="24"/>
          <w:lang w:eastAsia="en-GB"/>
        </w:rPr>
        <w:t>b</w:t>
      </w:r>
      <w:r w:rsidR="00C131EE">
        <w:rPr>
          <w:rFonts w:ascii="Tahoma" w:eastAsia="Times New Roman" w:hAnsi="Tahoma" w:cs="Tahoma"/>
          <w:sz w:val="24"/>
          <w:szCs w:val="24"/>
          <w:lang w:eastAsia="en-GB"/>
        </w:rPr>
        <w:t>ased provision is essential for these children in term</w:t>
      </w:r>
      <w:r w:rsidR="00265682">
        <w:rPr>
          <w:rFonts w:ascii="Tahoma" w:eastAsia="Times New Roman" w:hAnsi="Tahoma" w:cs="Tahoma"/>
          <w:sz w:val="24"/>
          <w:szCs w:val="24"/>
          <w:lang w:eastAsia="en-GB"/>
        </w:rPr>
        <w:t>s</w:t>
      </w:r>
      <w:r w:rsidR="00C131EE">
        <w:rPr>
          <w:rFonts w:ascii="Tahoma" w:eastAsia="Times New Roman" w:hAnsi="Tahoma" w:cs="Tahoma"/>
          <w:sz w:val="24"/>
          <w:szCs w:val="24"/>
          <w:lang w:eastAsia="en-GB"/>
        </w:rPr>
        <w:t xml:space="preserve"> of the therapeutic value that it brings as well as to support integration, social development and a place for children to belong.</w:t>
      </w:r>
    </w:p>
    <w:p w14:paraId="5884F087" w14:textId="1FC1570D" w:rsidR="00441563" w:rsidRPr="00B47082" w:rsidRDefault="00265682" w:rsidP="00441563">
      <w:pPr>
        <w:spacing w:before="100" w:beforeAutospacing="1" w:after="100" w:afterAutospacing="1" w:line="240" w:lineRule="auto"/>
        <w:rPr>
          <w:rFonts w:ascii="Tahoma" w:eastAsia="Times New Roman" w:hAnsi="Tahoma" w:cs="Tahoma"/>
          <w:sz w:val="24"/>
          <w:szCs w:val="24"/>
          <w:lang w:eastAsia="en-GB"/>
        </w:rPr>
      </w:pPr>
      <w:r>
        <w:rPr>
          <w:rFonts w:ascii="Tahoma" w:eastAsia="Times New Roman" w:hAnsi="Tahoma" w:cs="Tahoma"/>
          <w:sz w:val="24"/>
          <w:szCs w:val="24"/>
          <w:lang w:eastAsia="en-GB"/>
        </w:rPr>
        <w:lastRenderedPageBreak/>
        <w:t>Rather than reference the registered School</w:t>
      </w:r>
      <w:r w:rsidR="009B4142">
        <w:rPr>
          <w:rFonts w:ascii="Tahoma" w:eastAsia="Times New Roman" w:hAnsi="Tahoma" w:cs="Tahoma"/>
          <w:sz w:val="24"/>
          <w:szCs w:val="24"/>
          <w:lang w:eastAsia="en-GB"/>
        </w:rPr>
        <w:t>-</w:t>
      </w:r>
      <w:r>
        <w:rPr>
          <w:rFonts w:ascii="Tahoma" w:eastAsia="Times New Roman" w:hAnsi="Tahoma" w:cs="Tahoma"/>
          <w:sz w:val="24"/>
          <w:szCs w:val="24"/>
          <w:lang w:eastAsia="en-GB"/>
        </w:rPr>
        <w:t>Age Childcare sector, the strategy instead references and proposes support for</w:t>
      </w:r>
      <w:r w:rsidR="00A16474">
        <w:rPr>
          <w:rFonts w:ascii="Tahoma" w:eastAsia="Times New Roman" w:hAnsi="Tahoma" w:cs="Tahoma"/>
          <w:sz w:val="24"/>
          <w:szCs w:val="24"/>
          <w:lang w:eastAsia="en-GB"/>
        </w:rPr>
        <w:t xml:space="preserve"> non-HSCT registered</w:t>
      </w:r>
      <w:r>
        <w:rPr>
          <w:rFonts w:ascii="Tahoma" w:eastAsia="Times New Roman" w:hAnsi="Tahoma" w:cs="Tahoma"/>
          <w:sz w:val="24"/>
          <w:szCs w:val="24"/>
          <w:lang w:eastAsia="en-GB"/>
        </w:rPr>
        <w:t xml:space="preserve"> provision on </w:t>
      </w:r>
      <w:r w:rsidR="007358C4">
        <w:rPr>
          <w:rFonts w:ascii="Tahoma" w:eastAsia="Times New Roman" w:hAnsi="Tahoma" w:cs="Tahoma"/>
          <w:sz w:val="24"/>
          <w:szCs w:val="24"/>
          <w:lang w:eastAsia="en-GB"/>
        </w:rPr>
        <w:t xml:space="preserve">the </w:t>
      </w:r>
      <w:r>
        <w:rPr>
          <w:rFonts w:ascii="Tahoma" w:eastAsia="Times New Roman" w:hAnsi="Tahoma" w:cs="Tahoma"/>
          <w:sz w:val="24"/>
          <w:szCs w:val="24"/>
          <w:lang w:eastAsia="en-GB"/>
        </w:rPr>
        <w:t>school estate</w:t>
      </w:r>
      <w:r w:rsidR="007358C4">
        <w:rPr>
          <w:rFonts w:ascii="Tahoma" w:eastAsia="Times New Roman" w:hAnsi="Tahoma" w:cs="Tahoma"/>
          <w:sz w:val="24"/>
          <w:szCs w:val="24"/>
          <w:lang w:eastAsia="en-GB"/>
        </w:rPr>
        <w:t>. This raises a number of concerns regarding quality of non-regulated provision, adequate staffing</w:t>
      </w:r>
      <w:r w:rsidR="002C0902">
        <w:rPr>
          <w:rFonts w:ascii="Tahoma" w:eastAsia="Times New Roman" w:hAnsi="Tahoma" w:cs="Tahoma"/>
          <w:sz w:val="24"/>
          <w:szCs w:val="24"/>
          <w:lang w:eastAsia="en-GB"/>
        </w:rPr>
        <w:t xml:space="preserve"> ratios, staff qualifications </w:t>
      </w:r>
      <w:r w:rsidR="007358C4">
        <w:rPr>
          <w:rFonts w:ascii="Tahoma" w:eastAsia="Times New Roman" w:hAnsi="Tahoma" w:cs="Tahoma"/>
          <w:sz w:val="24"/>
          <w:szCs w:val="24"/>
          <w:lang w:eastAsia="en-GB"/>
        </w:rPr>
        <w:t>and children’s play opportunit</w:t>
      </w:r>
      <w:r w:rsidR="00383712">
        <w:rPr>
          <w:rFonts w:ascii="Tahoma" w:eastAsia="Times New Roman" w:hAnsi="Tahoma" w:cs="Tahoma"/>
          <w:sz w:val="24"/>
          <w:szCs w:val="24"/>
          <w:lang w:eastAsia="en-GB"/>
        </w:rPr>
        <w:t>ies</w:t>
      </w:r>
      <w:r w:rsidR="007358C4">
        <w:rPr>
          <w:rFonts w:ascii="Tahoma" w:eastAsia="Times New Roman" w:hAnsi="Tahoma" w:cs="Tahoma"/>
          <w:sz w:val="24"/>
          <w:szCs w:val="24"/>
          <w:lang w:eastAsia="en-GB"/>
        </w:rPr>
        <w:t xml:space="preserve">. </w:t>
      </w:r>
      <w:r w:rsidR="00C131EE">
        <w:rPr>
          <w:rFonts w:ascii="Tahoma" w:eastAsia="Times New Roman" w:hAnsi="Tahoma" w:cs="Tahoma"/>
          <w:sz w:val="24"/>
          <w:szCs w:val="24"/>
          <w:lang w:eastAsia="en-GB"/>
        </w:rPr>
        <w:t>Furthermore,</w:t>
      </w:r>
      <w:r w:rsidR="00441563" w:rsidRPr="00B47082">
        <w:rPr>
          <w:rFonts w:ascii="Tahoma" w:eastAsia="Times New Roman" w:hAnsi="Tahoma" w:cs="Tahoma"/>
          <w:sz w:val="24"/>
          <w:szCs w:val="24"/>
          <w:lang w:eastAsia="en-GB"/>
        </w:rPr>
        <w:t xml:space="preserve"> evidence of rising school-based anxiety, emotionally based school avoidance and absenteeism challenges th</w:t>
      </w:r>
      <w:r w:rsidR="00C131EE">
        <w:rPr>
          <w:rFonts w:ascii="Tahoma" w:eastAsia="Times New Roman" w:hAnsi="Tahoma" w:cs="Tahoma"/>
          <w:sz w:val="24"/>
          <w:szCs w:val="24"/>
          <w:lang w:eastAsia="en-GB"/>
        </w:rPr>
        <w:t>e</w:t>
      </w:r>
      <w:r w:rsidR="00441563" w:rsidRPr="00B47082">
        <w:rPr>
          <w:rFonts w:ascii="Tahoma" w:eastAsia="Times New Roman" w:hAnsi="Tahoma" w:cs="Tahoma"/>
          <w:sz w:val="24"/>
          <w:szCs w:val="24"/>
          <w:lang w:eastAsia="en-GB"/>
        </w:rPr>
        <w:t xml:space="preserve"> assumption</w:t>
      </w:r>
      <w:r w:rsidR="00C131EE">
        <w:rPr>
          <w:rFonts w:ascii="Tahoma" w:eastAsia="Times New Roman" w:hAnsi="Tahoma" w:cs="Tahoma"/>
          <w:sz w:val="24"/>
          <w:szCs w:val="24"/>
          <w:lang w:eastAsia="en-GB"/>
        </w:rPr>
        <w:t xml:space="preserve"> that school</w:t>
      </w:r>
      <w:r w:rsidR="00383712">
        <w:rPr>
          <w:rFonts w:ascii="Tahoma" w:eastAsia="Times New Roman" w:hAnsi="Tahoma" w:cs="Tahoma"/>
          <w:sz w:val="24"/>
          <w:szCs w:val="24"/>
          <w:lang w:eastAsia="en-GB"/>
        </w:rPr>
        <w:t>-</w:t>
      </w:r>
      <w:r w:rsidR="00C131EE">
        <w:rPr>
          <w:rFonts w:ascii="Tahoma" w:eastAsia="Times New Roman" w:hAnsi="Tahoma" w:cs="Tahoma"/>
          <w:sz w:val="24"/>
          <w:szCs w:val="24"/>
          <w:lang w:eastAsia="en-GB"/>
        </w:rPr>
        <w:t xml:space="preserve">based provision is </w:t>
      </w:r>
      <w:r w:rsidR="002C0902">
        <w:rPr>
          <w:rFonts w:ascii="Tahoma" w:eastAsia="Times New Roman" w:hAnsi="Tahoma" w:cs="Tahoma"/>
          <w:sz w:val="24"/>
          <w:szCs w:val="24"/>
          <w:lang w:eastAsia="en-GB"/>
        </w:rPr>
        <w:t xml:space="preserve">a </w:t>
      </w:r>
      <w:r w:rsidR="00C131EE">
        <w:rPr>
          <w:rFonts w:ascii="Tahoma" w:eastAsia="Times New Roman" w:hAnsi="Tahoma" w:cs="Tahoma"/>
          <w:sz w:val="24"/>
          <w:szCs w:val="24"/>
          <w:lang w:eastAsia="en-GB"/>
        </w:rPr>
        <w:t>suitable</w:t>
      </w:r>
      <w:r w:rsidR="002C0902">
        <w:rPr>
          <w:rFonts w:ascii="Tahoma" w:eastAsia="Times New Roman" w:hAnsi="Tahoma" w:cs="Tahoma"/>
          <w:sz w:val="24"/>
          <w:szCs w:val="24"/>
          <w:lang w:eastAsia="en-GB"/>
        </w:rPr>
        <w:t xml:space="preserve"> childcare option</w:t>
      </w:r>
      <w:r w:rsidR="00441563" w:rsidRPr="00B47082">
        <w:rPr>
          <w:rFonts w:ascii="Tahoma" w:eastAsia="Times New Roman" w:hAnsi="Tahoma" w:cs="Tahoma"/>
          <w:sz w:val="24"/>
          <w:szCs w:val="24"/>
          <w:lang w:eastAsia="en-GB"/>
        </w:rPr>
        <w:t xml:space="preserve">. </w:t>
      </w:r>
    </w:p>
    <w:p w14:paraId="0B6C7EC6" w14:textId="319F06E9" w:rsidR="00F83FC5" w:rsidRPr="00C475B1" w:rsidRDefault="00F83FC5" w:rsidP="00F83FC5">
      <w:pPr>
        <w:pStyle w:val="NormalWeb"/>
        <w:rPr>
          <w:rFonts w:ascii="Tahoma" w:hAnsi="Tahoma" w:cs="Tahoma"/>
        </w:rPr>
      </w:pPr>
      <w:r w:rsidRPr="00C475B1">
        <w:rPr>
          <w:rFonts w:ascii="Tahoma" w:hAnsi="Tahoma" w:cs="Tahoma"/>
        </w:rPr>
        <w:t>For children experiencing challenges at home</w:t>
      </w:r>
      <w:r>
        <w:rPr>
          <w:rFonts w:ascii="Tahoma" w:hAnsi="Tahoma" w:cs="Tahoma"/>
        </w:rPr>
        <w:t xml:space="preserve"> and/or in school environments</w:t>
      </w:r>
      <w:r w:rsidRPr="00C475B1">
        <w:rPr>
          <w:rFonts w:ascii="Tahoma" w:hAnsi="Tahoma" w:cs="Tahoma"/>
        </w:rPr>
        <w:t xml:space="preserve">, or </w:t>
      </w:r>
      <w:r w:rsidR="00383712">
        <w:rPr>
          <w:rFonts w:ascii="Tahoma" w:hAnsi="Tahoma" w:cs="Tahoma"/>
        </w:rPr>
        <w:t xml:space="preserve">for </w:t>
      </w:r>
      <w:r w:rsidRPr="00C475B1">
        <w:rPr>
          <w:rFonts w:ascii="Tahoma" w:hAnsi="Tahoma" w:cs="Tahoma"/>
        </w:rPr>
        <w:t xml:space="preserve">those with disabilities and additional support needs, </w:t>
      </w:r>
      <w:r w:rsidR="00A16474">
        <w:rPr>
          <w:rFonts w:ascii="Tahoma" w:hAnsi="Tahoma" w:cs="Tahoma"/>
        </w:rPr>
        <w:t>registered School</w:t>
      </w:r>
      <w:r w:rsidR="009B4142">
        <w:rPr>
          <w:rFonts w:ascii="Tahoma" w:hAnsi="Tahoma" w:cs="Tahoma"/>
        </w:rPr>
        <w:t>-</w:t>
      </w:r>
      <w:r w:rsidR="00A16474">
        <w:rPr>
          <w:rFonts w:ascii="Tahoma" w:hAnsi="Tahoma" w:cs="Tahoma"/>
        </w:rPr>
        <w:t xml:space="preserve">Age Childcare </w:t>
      </w:r>
      <w:r w:rsidRPr="00C475B1">
        <w:rPr>
          <w:rFonts w:ascii="Tahoma" w:hAnsi="Tahoma" w:cs="Tahoma"/>
        </w:rPr>
        <w:t>settings are often a lifelin</w:t>
      </w:r>
      <w:r>
        <w:rPr>
          <w:rFonts w:ascii="Tahoma" w:hAnsi="Tahoma" w:cs="Tahoma"/>
        </w:rPr>
        <w:t xml:space="preserve">e, </w:t>
      </w:r>
      <w:r w:rsidRPr="00C475B1">
        <w:rPr>
          <w:rFonts w:ascii="Tahoma" w:hAnsi="Tahoma" w:cs="Tahoma"/>
        </w:rPr>
        <w:t>offering stability, inclusion and trusted adult support</w:t>
      </w:r>
      <w:r w:rsidR="002C0902">
        <w:rPr>
          <w:rFonts w:ascii="Tahoma" w:hAnsi="Tahoma" w:cs="Tahoma"/>
        </w:rPr>
        <w:t>.</w:t>
      </w:r>
      <w:r w:rsidR="00265682">
        <w:rPr>
          <w:rFonts w:ascii="Tahoma" w:hAnsi="Tahoma" w:cs="Tahoma"/>
        </w:rPr>
        <w:t xml:space="preserve"> </w:t>
      </w:r>
      <w:r w:rsidR="002C0902">
        <w:rPr>
          <w:rFonts w:ascii="Tahoma" w:hAnsi="Tahoma" w:cs="Tahoma"/>
        </w:rPr>
        <w:t xml:space="preserve">We are disappointed that </w:t>
      </w:r>
      <w:r w:rsidR="00265682">
        <w:rPr>
          <w:rFonts w:ascii="Tahoma" w:hAnsi="Tahoma" w:cs="Tahoma"/>
        </w:rPr>
        <w:t xml:space="preserve">equitable </w:t>
      </w:r>
      <w:r w:rsidR="00A836A5">
        <w:rPr>
          <w:rFonts w:ascii="Tahoma" w:hAnsi="Tahoma" w:cs="Tahoma"/>
        </w:rPr>
        <w:t>recognition</w:t>
      </w:r>
      <w:r w:rsidR="00265682">
        <w:rPr>
          <w:rFonts w:ascii="Tahoma" w:hAnsi="Tahoma" w:cs="Tahoma"/>
        </w:rPr>
        <w:t xml:space="preserve"> and support is mitigated from the draft strategy</w:t>
      </w:r>
      <w:r w:rsidRPr="00C475B1">
        <w:rPr>
          <w:rFonts w:ascii="Tahoma" w:hAnsi="Tahoma" w:cs="Tahoma"/>
        </w:rPr>
        <w:t>.</w:t>
      </w:r>
    </w:p>
    <w:p w14:paraId="41D8D221" w14:textId="7A1AB0C4" w:rsidR="002F0A6D" w:rsidRPr="002F0A6D" w:rsidRDefault="00F83FC5" w:rsidP="002F0A6D">
      <w:pPr>
        <w:spacing w:beforeAutospacing="1" w:after="100" w:afterAutospacing="1" w:line="240" w:lineRule="auto"/>
        <w:rPr>
          <w:rFonts w:ascii="Tahoma" w:eastAsia="Times New Roman" w:hAnsi="Tahoma" w:cs="Tahoma"/>
          <w:sz w:val="24"/>
          <w:szCs w:val="24"/>
          <w:lang w:eastAsia="en-GB"/>
        </w:rPr>
      </w:pPr>
      <w:r w:rsidRPr="002F0A6D">
        <w:rPr>
          <w:rFonts w:ascii="Tahoma" w:hAnsi="Tahoma" w:cs="Tahoma"/>
          <w:sz w:val="24"/>
          <w:szCs w:val="24"/>
        </w:rPr>
        <w:t>The SAC sector plays a crucial role in supporting working families, enabling parents to increase working hours, pursue education, or remain in employment with the confidence and reassurance that they have consistent, reliable, regulated and high</w:t>
      </w:r>
      <w:r w:rsidR="00A16474">
        <w:rPr>
          <w:rFonts w:ascii="Tahoma" w:hAnsi="Tahoma" w:cs="Tahoma"/>
          <w:sz w:val="24"/>
          <w:szCs w:val="24"/>
        </w:rPr>
        <w:t>-</w:t>
      </w:r>
      <w:r w:rsidRPr="002F0A6D">
        <w:rPr>
          <w:rFonts w:ascii="Tahoma" w:hAnsi="Tahoma" w:cs="Tahoma"/>
          <w:sz w:val="24"/>
          <w:szCs w:val="24"/>
        </w:rPr>
        <w:t>quality provision</w:t>
      </w:r>
      <w:r w:rsidR="00383712">
        <w:rPr>
          <w:rFonts w:ascii="Tahoma" w:hAnsi="Tahoma" w:cs="Tahoma"/>
          <w:sz w:val="24"/>
          <w:szCs w:val="24"/>
        </w:rPr>
        <w:t xml:space="preserve"> </w:t>
      </w:r>
      <w:r w:rsidR="002C0902">
        <w:rPr>
          <w:rFonts w:ascii="Tahoma" w:hAnsi="Tahoma" w:cs="Tahoma"/>
          <w:sz w:val="24"/>
          <w:szCs w:val="24"/>
        </w:rPr>
        <w:t>(</w:t>
      </w:r>
      <w:r w:rsidRPr="002F0A6D">
        <w:rPr>
          <w:rFonts w:ascii="Tahoma" w:hAnsi="Tahoma" w:cs="Tahoma"/>
          <w:sz w:val="24"/>
          <w:szCs w:val="24"/>
        </w:rPr>
        <w:t>non</w:t>
      </w:r>
      <w:r w:rsidR="00383712">
        <w:rPr>
          <w:rFonts w:ascii="Tahoma" w:hAnsi="Tahoma" w:cs="Tahoma"/>
          <w:sz w:val="24"/>
          <w:szCs w:val="24"/>
        </w:rPr>
        <w:t>-</w:t>
      </w:r>
      <w:r w:rsidRPr="002F0A6D">
        <w:rPr>
          <w:rFonts w:ascii="Tahoma" w:hAnsi="Tahoma" w:cs="Tahoma"/>
          <w:sz w:val="24"/>
          <w:szCs w:val="24"/>
        </w:rPr>
        <w:t>registered</w:t>
      </w:r>
      <w:r w:rsidR="00A16474">
        <w:rPr>
          <w:rFonts w:ascii="Tahoma" w:hAnsi="Tahoma" w:cs="Tahoma"/>
          <w:sz w:val="24"/>
          <w:szCs w:val="24"/>
        </w:rPr>
        <w:t xml:space="preserve">, unregulated </w:t>
      </w:r>
      <w:r w:rsidR="002C0902">
        <w:rPr>
          <w:rFonts w:ascii="Tahoma" w:hAnsi="Tahoma" w:cs="Tahoma"/>
          <w:sz w:val="24"/>
          <w:szCs w:val="24"/>
        </w:rPr>
        <w:t>provision does not offer these assurances for parents).</w:t>
      </w:r>
      <w:r w:rsidRPr="002F0A6D">
        <w:rPr>
          <w:rFonts w:ascii="Tahoma" w:hAnsi="Tahoma" w:cs="Tahoma"/>
          <w:sz w:val="24"/>
          <w:szCs w:val="24"/>
        </w:rPr>
        <w:t xml:space="preserve"> </w:t>
      </w:r>
      <w:r w:rsidR="002F0A6D" w:rsidRPr="002F0A6D">
        <w:rPr>
          <w:rFonts w:ascii="Tahoma" w:eastAsia="Times New Roman" w:hAnsi="Tahoma" w:cs="Tahoma"/>
          <w:sz w:val="24"/>
          <w:szCs w:val="24"/>
          <w:lang w:eastAsia="en-GB"/>
        </w:rPr>
        <w:t xml:space="preserve">Investment in </w:t>
      </w:r>
      <w:r w:rsidR="002C0902">
        <w:rPr>
          <w:rFonts w:ascii="Tahoma" w:eastAsia="Times New Roman" w:hAnsi="Tahoma" w:cs="Tahoma"/>
          <w:sz w:val="24"/>
          <w:szCs w:val="24"/>
          <w:lang w:eastAsia="en-GB"/>
        </w:rPr>
        <w:t>E</w:t>
      </w:r>
      <w:r w:rsidR="002F0A6D" w:rsidRPr="002F0A6D">
        <w:rPr>
          <w:rFonts w:ascii="Tahoma" w:eastAsia="Times New Roman" w:hAnsi="Tahoma" w:cs="Tahoma"/>
          <w:sz w:val="24"/>
          <w:szCs w:val="24"/>
          <w:lang w:eastAsia="en-GB"/>
        </w:rPr>
        <w:t xml:space="preserve">arly </w:t>
      </w:r>
      <w:r w:rsidR="002C0902">
        <w:rPr>
          <w:rFonts w:ascii="Tahoma" w:eastAsia="Times New Roman" w:hAnsi="Tahoma" w:cs="Tahoma"/>
          <w:sz w:val="24"/>
          <w:szCs w:val="24"/>
          <w:lang w:eastAsia="en-GB"/>
        </w:rPr>
        <w:t>Y</w:t>
      </w:r>
      <w:r w:rsidR="002F0A6D" w:rsidRPr="002F0A6D">
        <w:rPr>
          <w:rFonts w:ascii="Tahoma" w:eastAsia="Times New Roman" w:hAnsi="Tahoma" w:cs="Tahoma"/>
          <w:sz w:val="24"/>
          <w:szCs w:val="24"/>
          <w:lang w:eastAsia="en-GB"/>
        </w:rPr>
        <w:t>ears without parallel investment in School</w:t>
      </w:r>
      <w:r w:rsidR="009B4142">
        <w:rPr>
          <w:rFonts w:ascii="Tahoma" w:eastAsia="Times New Roman" w:hAnsi="Tahoma" w:cs="Tahoma"/>
          <w:sz w:val="24"/>
          <w:szCs w:val="24"/>
          <w:lang w:eastAsia="en-GB"/>
        </w:rPr>
        <w:t>-</w:t>
      </w:r>
      <w:r w:rsidR="002F0A6D" w:rsidRPr="002F0A6D">
        <w:rPr>
          <w:rFonts w:ascii="Tahoma" w:eastAsia="Times New Roman" w:hAnsi="Tahoma" w:cs="Tahoma"/>
          <w:sz w:val="24"/>
          <w:szCs w:val="24"/>
          <w:lang w:eastAsia="en-GB"/>
        </w:rPr>
        <w:t xml:space="preserve">Age Childcare creates a cliff edge for working families when children start school. </w:t>
      </w:r>
    </w:p>
    <w:p w14:paraId="55AA4C65" w14:textId="204664A1" w:rsidR="003D7529" w:rsidRPr="003D7529" w:rsidRDefault="00C131EE" w:rsidP="003D7529">
      <w:pPr>
        <w:pStyle w:val="NormalWeb"/>
        <w:rPr>
          <w:rFonts w:ascii="Tahoma" w:hAnsi="Tahoma" w:cs="Tahoma"/>
          <w:b/>
          <w:i/>
        </w:rPr>
      </w:pPr>
      <w:r w:rsidRPr="003D7529">
        <w:rPr>
          <w:rFonts w:ascii="Tahoma" w:hAnsi="Tahoma" w:cs="Tahoma"/>
          <w:b/>
          <w:i/>
        </w:rPr>
        <w:t xml:space="preserve"> </w:t>
      </w:r>
      <w:r w:rsidR="003D7529" w:rsidRPr="003D7529">
        <w:rPr>
          <w:rFonts w:ascii="Tahoma" w:hAnsi="Tahoma" w:cs="Tahoma"/>
          <w:b/>
          <w:i/>
        </w:rPr>
        <w:t>[Amend the above paragraph to include lived experiences, such as children’s voices, quotes from parents or staff, or impactful stories that illustrate your setting’s value.]</w:t>
      </w:r>
    </w:p>
    <w:p w14:paraId="0141AD5D" w14:textId="77777777" w:rsidR="003D7529" w:rsidRPr="003D7529" w:rsidRDefault="003D7529" w:rsidP="003D7529">
      <w:pPr>
        <w:pStyle w:val="NormalWeb"/>
        <w:rPr>
          <w:rFonts w:ascii="Tahoma" w:hAnsi="Tahoma" w:cs="Tahoma"/>
        </w:rPr>
      </w:pPr>
      <w:r w:rsidRPr="003D7529">
        <w:rPr>
          <w:rFonts w:ascii="Tahoma" w:hAnsi="Tahoma" w:cs="Tahoma"/>
        </w:rPr>
        <w:t xml:space="preserve">At </w:t>
      </w:r>
      <w:r w:rsidRPr="003D7529">
        <w:rPr>
          <w:rFonts w:ascii="Tahoma" w:hAnsi="Tahoma" w:cs="Tahoma"/>
          <w:b/>
          <w:i/>
        </w:rPr>
        <w:t>[Setting Name],</w:t>
      </w:r>
      <w:r w:rsidRPr="003D7529">
        <w:rPr>
          <w:rFonts w:ascii="Tahoma" w:hAnsi="Tahoma" w:cs="Tahoma"/>
        </w:rPr>
        <w:t xml:space="preserve"> we are facing significant sustainability challenges, including:</w:t>
      </w:r>
    </w:p>
    <w:p w14:paraId="4FA48720" w14:textId="77777777" w:rsidR="003D7529" w:rsidRPr="003D7529" w:rsidRDefault="003D7529" w:rsidP="003D7529">
      <w:pPr>
        <w:pStyle w:val="NormalWeb"/>
        <w:numPr>
          <w:ilvl w:val="0"/>
          <w:numId w:val="5"/>
        </w:numPr>
        <w:rPr>
          <w:rFonts w:ascii="Tahoma" w:hAnsi="Tahoma" w:cs="Tahoma"/>
          <w:b/>
          <w:i/>
        </w:rPr>
      </w:pPr>
      <w:r w:rsidRPr="003D7529">
        <w:rPr>
          <w:rFonts w:ascii="Tahoma" w:hAnsi="Tahoma" w:cs="Tahoma"/>
          <w:b/>
          <w:i/>
        </w:rPr>
        <w:t>[Insert specific examples, such as increased competition from unregistered providers, rising operational costs, workforce retention struggles, or financial instability.]</w:t>
      </w:r>
    </w:p>
    <w:p w14:paraId="75E0B542" w14:textId="77777777" w:rsidR="003D7529" w:rsidRPr="003D7529" w:rsidRDefault="003D7529" w:rsidP="003D7529">
      <w:pPr>
        <w:pStyle w:val="NormalWeb"/>
        <w:numPr>
          <w:ilvl w:val="0"/>
          <w:numId w:val="5"/>
        </w:numPr>
        <w:rPr>
          <w:rFonts w:ascii="Tahoma" w:hAnsi="Tahoma" w:cs="Tahoma"/>
          <w:b/>
          <w:i/>
        </w:rPr>
      </w:pPr>
      <w:r w:rsidRPr="003D7529">
        <w:rPr>
          <w:rFonts w:ascii="Tahoma" w:hAnsi="Tahoma" w:cs="Tahoma"/>
          <w:b/>
          <w:i/>
        </w:rPr>
        <w:t>[List cost-saving measures you’ve had to take, such as reducing heating or lighting, cutting back on staff hours, delaying capital improvements, or struggling to replenish resources.]</w:t>
      </w:r>
    </w:p>
    <w:p w14:paraId="48969A17" w14:textId="6B08A7C0" w:rsidR="003D7529" w:rsidRDefault="003D7529" w:rsidP="003D7529">
      <w:pPr>
        <w:pStyle w:val="NormalWeb"/>
        <w:rPr>
          <w:rFonts w:ascii="Tahoma" w:hAnsi="Tahoma" w:cs="Tahoma"/>
        </w:rPr>
      </w:pPr>
      <w:r w:rsidRPr="003D7529">
        <w:rPr>
          <w:rFonts w:ascii="Tahoma" w:hAnsi="Tahoma" w:cs="Tahoma"/>
        </w:rPr>
        <w:t>The absence of financial</w:t>
      </w:r>
      <w:r w:rsidR="00F83FC5">
        <w:rPr>
          <w:rFonts w:ascii="Tahoma" w:hAnsi="Tahoma" w:cs="Tahoma"/>
        </w:rPr>
        <w:t xml:space="preserve"> and operational</w:t>
      </w:r>
      <w:r w:rsidRPr="003D7529">
        <w:rPr>
          <w:rFonts w:ascii="Tahoma" w:hAnsi="Tahoma" w:cs="Tahoma"/>
        </w:rPr>
        <w:t xml:space="preserve"> support for SAC provision is deeply </w:t>
      </w:r>
      <w:r w:rsidR="008B0904">
        <w:rPr>
          <w:rFonts w:ascii="Tahoma" w:hAnsi="Tahoma" w:cs="Tahoma"/>
        </w:rPr>
        <w:t>disappointing</w:t>
      </w:r>
      <w:r w:rsidRPr="003D7529">
        <w:rPr>
          <w:rFonts w:ascii="Tahoma" w:hAnsi="Tahoma" w:cs="Tahoma"/>
        </w:rPr>
        <w:t>. Providers and parents alike are disheartened by the continued inequity</w:t>
      </w:r>
      <w:r w:rsidR="009B4142">
        <w:rPr>
          <w:rFonts w:ascii="Tahoma" w:hAnsi="Tahoma" w:cs="Tahoma"/>
        </w:rPr>
        <w:t>.</w:t>
      </w:r>
    </w:p>
    <w:p w14:paraId="7900D8CD" w14:textId="461855E7" w:rsidR="003D7529" w:rsidRPr="003D7529" w:rsidRDefault="003D7529" w:rsidP="003D7529">
      <w:pPr>
        <w:pStyle w:val="NormalWeb"/>
        <w:rPr>
          <w:rFonts w:ascii="Tahoma" w:hAnsi="Tahoma" w:cs="Tahoma"/>
          <w:b/>
          <w:i/>
        </w:rPr>
      </w:pPr>
      <w:r w:rsidRPr="003D7529">
        <w:rPr>
          <w:rFonts w:ascii="Tahoma" w:hAnsi="Tahoma" w:cs="Tahoma"/>
          <w:b/>
          <w:i/>
        </w:rPr>
        <w:t>[Amend the above paragraph with a summary of the impact you have experienced</w:t>
      </w:r>
      <w:r w:rsidR="009B4142">
        <w:rPr>
          <w:rFonts w:ascii="Tahoma" w:hAnsi="Tahoma" w:cs="Tahoma"/>
          <w:b/>
          <w:i/>
        </w:rPr>
        <w:t>.</w:t>
      </w:r>
      <w:r w:rsidRPr="003D7529">
        <w:rPr>
          <w:rFonts w:ascii="Tahoma" w:hAnsi="Tahoma" w:cs="Tahoma"/>
          <w:b/>
          <w:i/>
        </w:rPr>
        <w:t xml:space="preserve">] </w:t>
      </w:r>
    </w:p>
    <w:p w14:paraId="6EAEDC0B" w14:textId="77777777" w:rsidR="003D7529" w:rsidRPr="003D7529" w:rsidRDefault="003D7529" w:rsidP="003D7529">
      <w:pPr>
        <w:pStyle w:val="NormalWeb"/>
        <w:rPr>
          <w:rFonts w:ascii="Tahoma" w:hAnsi="Tahoma" w:cs="Tahoma"/>
        </w:rPr>
      </w:pPr>
      <w:r w:rsidRPr="003D7529">
        <w:rPr>
          <w:rStyle w:val="Strong"/>
          <w:rFonts w:ascii="Tahoma" w:hAnsi="Tahoma" w:cs="Tahoma"/>
        </w:rPr>
        <w:t>We urgently call on the Minister and the Northern Ireland Executive to:</w:t>
      </w:r>
    </w:p>
    <w:p w14:paraId="2584E9A9" w14:textId="0BF1CAF4" w:rsidR="00A16474" w:rsidRPr="00A16474" w:rsidRDefault="00265682" w:rsidP="00A16474">
      <w:pPr>
        <w:pStyle w:val="NormalWeb"/>
        <w:numPr>
          <w:ilvl w:val="0"/>
          <w:numId w:val="6"/>
        </w:numPr>
        <w:rPr>
          <w:rStyle w:val="Strong"/>
          <w:rFonts w:ascii="Tahoma" w:hAnsi="Tahoma" w:cs="Tahoma"/>
          <w:bCs w:val="0"/>
        </w:rPr>
      </w:pPr>
      <w:r w:rsidRPr="00265682">
        <w:rPr>
          <w:rStyle w:val="Strong"/>
          <w:rFonts w:ascii="Tahoma" w:hAnsi="Tahoma" w:cs="Tahoma"/>
          <w:bCs w:val="0"/>
        </w:rPr>
        <w:t>Recognise the val</w:t>
      </w:r>
      <w:r w:rsidR="00A16474">
        <w:rPr>
          <w:rStyle w:val="Strong"/>
          <w:rFonts w:ascii="Tahoma" w:hAnsi="Tahoma" w:cs="Tahoma"/>
          <w:bCs w:val="0"/>
        </w:rPr>
        <w:t>u</w:t>
      </w:r>
      <w:r w:rsidRPr="00265682">
        <w:rPr>
          <w:rStyle w:val="Strong"/>
          <w:rFonts w:ascii="Tahoma" w:hAnsi="Tahoma" w:cs="Tahoma"/>
          <w:bCs w:val="0"/>
        </w:rPr>
        <w:t xml:space="preserve">e that the </w:t>
      </w:r>
      <w:proofErr w:type="gramStart"/>
      <w:r w:rsidRPr="00265682">
        <w:rPr>
          <w:rStyle w:val="Strong"/>
          <w:rFonts w:ascii="Tahoma" w:hAnsi="Tahoma" w:cs="Tahoma"/>
          <w:bCs w:val="0"/>
        </w:rPr>
        <w:t>School</w:t>
      </w:r>
      <w:proofErr w:type="gramEnd"/>
      <w:r w:rsidR="009B4142">
        <w:rPr>
          <w:rStyle w:val="Strong"/>
          <w:rFonts w:ascii="Tahoma" w:hAnsi="Tahoma" w:cs="Tahoma"/>
          <w:bCs w:val="0"/>
        </w:rPr>
        <w:t>-</w:t>
      </w:r>
      <w:r w:rsidRPr="00265682">
        <w:rPr>
          <w:rStyle w:val="Strong"/>
          <w:rFonts w:ascii="Tahoma" w:hAnsi="Tahoma" w:cs="Tahoma"/>
          <w:bCs w:val="0"/>
        </w:rPr>
        <w:t xml:space="preserve">Age Childcare sector contributes to children, families, the wider community and the economy by specifically referencing and supporting the sector within the </w:t>
      </w:r>
      <w:r w:rsidR="00A16474">
        <w:rPr>
          <w:rStyle w:val="Strong"/>
          <w:rFonts w:ascii="Tahoma" w:hAnsi="Tahoma" w:cs="Tahoma"/>
          <w:bCs w:val="0"/>
        </w:rPr>
        <w:t xml:space="preserve">ELC </w:t>
      </w:r>
      <w:r w:rsidRPr="00265682">
        <w:rPr>
          <w:rStyle w:val="Strong"/>
          <w:rFonts w:ascii="Tahoma" w:hAnsi="Tahoma" w:cs="Tahoma"/>
          <w:bCs w:val="0"/>
        </w:rPr>
        <w:t>strategy</w:t>
      </w:r>
      <w:r w:rsidR="009B4142">
        <w:rPr>
          <w:rStyle w:val="Strong"/>
          <w:rFonts w:ascii="Tahoma" w:hAnsi="Tahoma" w:cs="Tahoma"/>
          <w:bCs w:val="0"/>
        </w:rPr>
        <w:t>.</w:t>
      </w:r>
    </w:p>
    <w:p w14:paraId="50E11D15" w14:textId="5327B4B1" w:rsidR="00265682" w:rsidRPr="00523BDA" w:rsidRDefault="00A16474" w:rsidP="00265682">
      <w:pPr>
        <w:pStyle w:val="NormalWeb"/>
        <w:numPr>
          <w:ilvl w:val="0"/>
          <w:numId w:val="6"/>
        </w:numPr>
        <w:rPr>
          <w:rStyle w:val="Strong"/>
          <w:rFonts w:ascii="Tahoma" w:hAnsi="Tahoma" w:cs="Tahoma"/>
          <w:bCs w:val="0"/>
        </w:rPr>
      </w:pPr>
      <w:r w:rsidRPr="00523BDA">
        <w:rPr>
          <w:rStyle w:val="Strong"/>
          <w:rFonts w:ascii="Tahoma" w:hAnsi="Tahoma" w:cs="Tahoma"/>
          <w:bCs w:val="0"/>
        </w:rPr>
        <w:lastRenderedPageBreak/>
        <w:t xml:space="preserve">Expand the scope of Theme 1 to ensure children of school age facing disadvantage are appropriately supported, taking learning from the Bright Start </w:t>
      </w:r>
      <w:r w:rsidR="002C0902" w:rsidRPr="00523BDA">
        <w:rPr>
          <w:rStyle w:val="Strong"/>
          <w:rFonts w:ascii="Tahoma" w:hAnsi="Tahoma" w:cs="Tahoma"/>
          <w:bCs w:val="0"/>
        </w:rPr>
        <w:t>School</w:t>
      </w:r>
      <w:r w:rsidR="009B4142" w:rsidRPr="00523BDA">
        <w:rPr>
          <w:rStyle w:val="Strong"/>
          <w:rFonts w:ascii="Tahoma" w:hAnsi="Tahoma" w:cs="Tahoma"/>
          <w:bCs w:val="0"/>
        </w:rPr>
        <w:t>-</w:t>
      </w:r>
      <w:r w:rsidR="002C0902" w:rsidRPr="00523BDA">
        <w:rPr>
          <w:rStyle w:val="Strong"/>
          <w:rFonts w:ascii="Tahoma" w:hAnsi="Tahoma" w:cs="Tahoma"/>
          <w:bCs w:val="0"/>
        </w:rPr>
        <w:t xml:space="preserve">Age </w:t>
      </w:r>
      <w:r w:rsidRPr="00523BDA">
        <w:rPr>
          <w:rStyle w:val="Strong"/>
          <w:rFonts w:ascii="Tahoma" w:hAnsi="Tahoma" w:cs="Tahoma"/>
          <w:bCs w:val="0"/>
        </w:rPr>
        <w:t>Childcare Grant</w:t>
      </w:r>
      <w:r w:rsidR="002C0902" w:rsidRPr="00523BDA">
        <w:rPr>
          <w:rStyle w:val="Strong"/>
          <w:rFonts w:ascii="Tahoma" w:hAnsi="Tahoma" w:cs="Tahoma"/>
          <w:bCs w:val="0"/>
        </w:rPr>
        <w:t xml:space="preserve"> Scheme</w:t>
      </w:r>
      <w:r w:rsidR="009B4142" w:rsidRPr="00523BDA">
        <w:rPr>
          <w:rStyle w:val="Strong"/>
          <w:rFonts w:ascii="Tahoma" w:hAnsi="Tahoma" w:cs="Tahoma"/>
          <w:bCs w:val="0"/>
        </w:rPr>
        <w:t>.</w:t>
      </w:r>
      <w:r w:rsidR="002C0902" w:rsidRPr="00523BDA">
        <w:rPr>
          <w:rStyle w:val="Strong"/>
          <w:rFonts w:ascii="Tahoma" w:hAnsi="Tahoma" w:cs="Tahoma"/>
          <w:bCs w:val="0"/>
        </w:rPr>
        <w:t xml:space="preserve"> </w:t>
      </w:r>
    </w:p>
    <w:p w14:paraId="453C7161" w14:textId="63D7EC47" w:rsidR="003D7529" w:rsidRPr="00265682" w:rsidRDefault="00265682" w:rsidP="003D7529">
      <w:pPr>
        <w:pStyle w:val="NormalWeb"/>
        <w:numPr>
          <w:ilvl w:val="0"/>
          <w:numId w:val="6"/>
        </w:numPr>
        <w:rPr>
          <w:rStyle w:val="Strong"/>
          <w:rFonts w:ascii="Tahoma" w:hAnsi="Tahoma" w:cs="Tahoma"/>
          <w:b w:val="0"/>
          <w:bCs w:val="0"/>
        </w:rPr>
      </w:pPr>
      <w:r>
        <w:rPr>
          <w:rStyle w:val="Strong"/>
          <w:rFonts w:ascii="Tahoma" w:hAnsi="Tahoma" w:cs="Tahoma"/>
        </w:rPr>
        <w:t xml:space="preserve">Develop equitable regulation for unregistered </w:t>
      </w:r>
      <w:r w:rsidR="00A16474">
        <w:rPr>
          <w:rStyle w:val="Strong"/>
          <w:rFonts w:ascii="Tahoma" w:hAnsi="Tahoma" w:cs="Tahoma"/>
        </w:rPr>
        <w:t xml:space="preserve">(HSCT) </w:t>
      </w:r>
      <w:r>
        <w:rPr>
          <w:rStyle w:val="Strong"/>
          <w:rFonts w:ascii="Tahoma" w:hAnsi="Tahoma" w:cs="Tahoma"/>
        </w:rPr>
        <w:t>wraparound (childcare) provision on school estates</w:t>
      </w:r>
      <w:r w:rsidR="009B4142">
        <w:rPr>
          <w:rStyle w:val="Strong"/>
          <w:rFonts w:ascii="Tahoma" w:hAnsi="Tahoma" w:cs="Tahoma"/>
        </w:rPr>
        <w:t>.</w:t>
      </w:r>
    </w:p>
    <w:p w14:paraId="39FA0FC2" w14:textId="4C9480E3" w:rsidR="00265682" w:rsidRPr="00A836A5" w:rsidRDefault="00265682" w:rsidP="003D7529">
      <w:pPr>
        <w:pStyle w:val="NormalWeb"/>
        <w:numPr>
          <w:ilvl w:val="0"/>
          <w:numId w:val="6"/>
        </w:numPr>
        <w:rPr>
          <w:rFonts w:ascii="Tahoma" w:hAnsi="Tahoma" w:cs="Tahoma"/>
          <w:b/>
        </w:rPr>
      </w:pPr>
      <w:r w:rsidRPr="00A836A5">
        <w:rPr>
          <w:rFonts w:ascii="Tahoma" w:hAnsi="Tahoma" w:cs="Tahoma"/>
          <w:b/>
        </w:rPr>
        <w:t>Consider whether it is appropriate to fund Schools through a CHILDCARE strategy.</w:t>
      </w:r>
    </w:p>
    <w:p w14:paraId="7821583B" w14:textId="6E9D2E5A" w:rsidR="00265682" w:rsidRPr="00A836A5" w:rsidRDefault="00A836A5" w:rsidP="003D7529">
      <w:pPr>
        <w:pStyle w:val="NormalWeb"/>
        <w:numPr>
          <w:ilvl w:val="0"/>
          <w:numId w:val="6"/>
        </w:numPr>
        <w:rPr>
          <w:rFonts w:ascii="Tahoma" w:hAnsi="Tahoma" w:cs="Tahoma"/>
          <w:b/>
        </w:rPr>
      </w:pPr>
      <w:r w:rsidRPr="00A836A5">
        <w:rPr>
          <w:rFonts w:ascii="Tahoma" w:hAnsi="Tahoma" w:cs="Tahoma"/>
          <w:b/>
        </w:rPr>
        <w:t>Be consistent with the term ‘Early Years’ and the associated age ranges – at present the terminology is ambiguous, creating unease and mis-understanding of who the objectives will benefit</w:t>
      </w:r>
    </w:p>
    <w:p w14:paraId="2AAA9344" w14:textId="3BD06208" w:rsidR="00BD7D95" w:rsidRDefault="003D7529" w:rsidP="003D7529">
      <w:pPr>
        <w:pStyle w:val="NormalWeb"/>
        <w:rPr>
          <w:rFonts w:ascii="Tahoma" w:hAnsi="Tahoma" w:cs="Tahoma"/>
        </w:rPr>
      </w:pPr>
      <w:r w:rsidRPr="003D7529">
        <w:rPr>
          <w:rFonts w:ascii="Tahoma" w:hAnsi="Tahoma" w:cs="Tahoma"/>
        </w:rPr>
        <w:t>With the right government support, policy adjustments and improved funding structures, the SAC sector can not only survive but thrive</w:t>
      </w:r>
      <w:r w:rsidR="00A16474">
        <w:rPr>
          <w:rFonts w:ascii="Tahoma" w:hAnsi="Tahoma" w:cs="Tahoma"/>
        </w:rPr>
        <w:t>,</w:t>
      </w:r>
      <w:r w:rsidRPr="003D7529">
        <w:rPr>
          <w:rFonts w:ascii="Tahoma" w:hAnsi="Tahoma" w:cs="Tahoma"/>
        </w:rPr>
        <w:t xml:space="preserve"> continuing to provide invaluable services that shape the future of our children and strengthen our communities.</w:t>
      </w:r>
      <w:r w:rsidR="00BD7D95">
        <w:rPr>
          <w:rFonts w:ascii="Tahoma" w:hAnsi="Tahoma" w:cs="Tahoma"/>
        </w:rPr>
        <w:t xml:space="preserve"> </w:t>
      </w:r>
    </w:p>
    <w:p w14:paraId="30521FAD" w14:textId="71E25B71" w:rsidR="003D7529" w:rsidRPr="003D7529" w:rsidRDefault="00BD7D95" w:rsidP="003D7529">
      <w:pPr>
        <w:pStyle w:val="NormalWeb"/>
        <w:rPr>
          <w:rFonts w:ascii="Tahoma" w:hAnsi="Tahoma" w:cs="Tahoma"/>
        </w:rPr>
      </w:pPr>
      <w:r w:rsidRPr="00BD7D95">
        <w:rPr>
          <w:rFonts w:ascii="Tahoma" w:hAnsi="Tahoma" w:cs="Tahoma"/>
          <w:b/>
          <w:i/>
        </w:rPr>
        <w:t>[personalise th</w:t>
      </w:r>
      <w:r>
        <w:rPr>
          <w:rFonts w:ascii="Tahoma" w:hAnsi="Tahoma" w:cs="Tahoma"/>
          <w:b/>
          <w:i/>
        </w:rPr>
        <w:t xml:space="preserve">e above </w:t>
      </w:r>
      <w:r w:rsidRPr="00BD7D95">
        <w:rPr>
          <w:rFonts w:ascii="Tahoma" w:hAnsi="Tahoma" w:cs="Tahoma"/>
          <w:b/>
          <w:i/>
        </w:rPr>
        <w:t>paragraph to summarise how financial support would help your setting]</w:t>
      </w:r>
    </w:p>
    <w:p w14:paraId="599603EA" w14:textId="0904EC6D" w:rsidR="003D7529" w:rsidRPr="003D7529" w:rsidRDefault="003D7529" w:rsidP="003D7529">
      <w:pPr>
        <w:pStyle w:val="NormalWeb"/>
        <w:rPr>
          <w:rFonts w:ascii="Tahoma" w:hAnsi="Tahoma" w:cs="Tahoma"/>
        </w:rPr>
      </w:pPr>
      <w:r w:rsidRPr="003D7529">
        <w:rPr>
          <w:rFonts w:ascii="Tahoma" w:hAnsi="Tahoma" w:cs="Tahoma"/>
        </w:rPr>
        <w:t>Thank you for your attention to this critical issue. I would welcome the opportunity to discuss this further and would be happy to provide additional insights</w:t>
      </w:r>
      <w:r w:rsidR="00BD7D95">
        <w:rPr>
          <w:rFonts w:ascii="Tahoma" w:hAnsi="Tahoma" w:cs="Tahoma"/>
        </w:rPr>
        <w:t>.</w:t>
      </w:r>
    </w:p>
    <w:p w14:paraId="33FF7589" w14:textId="09F49AFE" w:rsidR="003D7529" w:rsidRDefault="00BD7D95">
      <w:pPr>
        <w:rPr>
          <w:rFonts w:ascii="Tahoma" w:hAnsi="Tahoma" w:cs="Tahoma"/>
          <w:sz w:val="24"/>
          <w:szCs w:val="24"/>
          <w:lang w:val="en-US"/>
        </w:rPr>
      </w:pPr>
      <w:r>
        <w:rPr>
          <w:rFonts w:ascii="Tahoma" w:hAnsi="Tahoma" w:cs="Tahoma"/>
          <w:sz w:val="24"/>
          <w:szCs w:val="24"/>
          <w:lang w:val="en-US"/>
        </w:rPr>
        <w:t>Yours sincerely,</w:t>
      </w:r>
    </w:p>
    <w:p w14:paraId="7D7A8B1F" w14:textId="0D182770" w:rsidR="001A4DDF" w:rsidRPr="00BD7D95" w:rsidRDefault="00BD7D95">
      <w:pPr>
        <w:rPr>
          <w:rFonts w:ascii="Tahoma" w:hAnsi="Tahoma" w:cs="Tahoma"/>
          <w:b/>
          <w:i/>
          <w:sz w:val="24"/>
          <w:szCs w:val="24"/>
          <w:lang w:val="en-US"/>
        </w:rPr>
      </w:pPr>
      <w:r w:rsidRPr="00BD7D95">
        <w:rPr>
          <w:rFonts w:ascii="Tahoma" w:hAnsi="Tahoma" w:cs="Tahoma"/>
          <w:b/>
          <w:i/>
          <w:sz w:val="24"/>
          <w:szCs w:val="24"/>
          <w:lang w:val="en-US"/>
        </w:rPr>
        <w:t>[Name]</w:t>
      </w:r>
    </w:p>
    <w:p w14:paraId="72ADAD28" w14:textId="5FF6B53B" w:rsidR="00BD7D95" w:rsidRPr="00BD7D95" w:rsidRDefault="00BD7D95">
      <w:pPr>
        <w:rPr>
          <w:rFonts w:ascii="Tahoma" w:hAnsi="Tahoma" w:cs="Tahoma"/>
          <w:b/>
          <w:i/>
          <w:sz w:val="24"/>
          <w:szCs w:val="24"/>
          <w:lang w:val="en-US"/>
        </w:rPr>
      </w:pPr>
      <w:r w:rsidRPr="00BD7D95">
        <w:rPr>
          <w:rFonts w:ascii="Tahoma" w:hAnsi="Tahoma" w:cs="Tahoma"/>
          <w:b/>
          <w:i/>
          <w:sz w:val="24"/>
          <w:szCs w:val="24"/>
          <w:lang w:val="en-US"/>
        </w:rPr>
        <w:t>[Setting Name]</w:t>
      </w:r>
    </w:p>
    <w:sectPr w:rsidR="00BD7D95" w:rsidRPr="00BD7D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D9B3C" w14:textId="77777777" w:rsidR="009751ED" w:rsidRDefault="009751ED" w:rsidP="0097300D">
      <w:pPr>
        <w:spacing w:after="0" w:line="240" w:lineRule="auto"/>
      </w:pPr>
      <w:r>
        <w:separator/>
      </w:r>
    </w:p>
  </w:endnote>
  <w:endnote w:type="continuationSeparator" w:id="0">
    <w:p w14:paraId="20484F38" w14:textId="77777777" w:rsidR="009751ED" w:rsidRDefault="009751ED" w:rsidP="00973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E9435" w14:textId="77777777" w:rsidR="009751ED" w:rsidRDefault="009751ED" w:rsidP="0097300D">
      <w:pPr>
        <w:spacing w:after="0" w:line="240" w:lineRule="auto"/>
      </w:pPr>
      <w:r>
        <w:separator/>
      </w:r>
    </w:p>
  </w:footnote>
  <w:footnote w:type="continuationSeparator" w:id="0">
    <w:p w14:paraId="2C334DC3" w14:textId="77777777" w:rsidR="009751ED" w:rsidRDefault="009751ED" w:rsidP="009730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E713D"/>
    <w:multiLevelType w:val="multilevel"/>
    <w:tmpl w:val="1870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063B51"/>
    <w:multiLevelType w:val="multilevel"/>
    <w:tmpl w:val="9364F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5707BC"/>
    <w:multiLevelType w:val="multilevel"/>
    <w:tmpl w:val="F438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F77C9C"/>
    <w:multiLevelType w:val="hybridMultilevel"/>
    <w:tmpl w:val="628ABB18"/>
    <w:lvl w:ilvl="0" w:tplc="055C1D3C">
      <w:start w:val="1"/>
      <w:numFmt w:val="bullet"/>
      <w:lvlText w:val="•"/>
      <w:lvlJc w:val="left"/>
      <w:pPr>
        <w:tabs>
          <w:tab w:val="num" w:pos="720"/>
        </w:tabs>
        <w:ind w:left="720" w:hanging="360"/>
      </w:pPr>
      <w:rPr>
        <w:rFonts w:ascii="Times New Roman" w:hAnsi="Times New Roman" w:hint="default"/>
      </w:rPr>
    </w:lvl>
    <w:lvl w:ilvl="1" w:tplc="0F3830F6">
      <w:numFmt w:val="bullet"/>
      <w:lvlText w:val="•"/>
      <w:lvlJc w:val="left"/>
      <w:pPr>
        <w:tabs>
          <w:tab w:val="num" w:pos="1440"/>
        </w:tabs>
        <w:ind w:left="1440" w:hanging="360"/>
      </w:pPr>
      <w:rPr>
        <w:rFonts w:ascii="Times New Roman" w:hAnsi="Times New Roman" w:hint="default"/>
      </w:rPr>
    </w:lvl>
    <w:lvl w:ilvl="2" w:tplc="CD94389E" w:tentative="1">
      <w:start w:val="1"/>
      <w:numFmt w:val="bullet"/>
      <w:lvlText w:val="•"/>
      <w:lvlJc w:val="left"/>
      <w:pPr>
        <w:tabs>
          <w:tab w:val="num" w:pos="2160"/>
        </w:tabs>
        <w:ind w:left="2160" w:hanging="360"/>
      </w:pPr>
      <w:rPr>
        <w:rFonts w:ascii="Times New Roman" w:hAnsi="Times New Roman" w:hint="default"/>
      </w:rPr>
    </w:lvl>
    <w:lvl w:ilvl="3" w:tplc="626A0120" w:tentative="1">
      <w:start w:val="1"/>
      <w:numFmt w:val="bullet"/>
      <w:lvlText w:val="•"/>
      <w:lvlJc w:val="left"/>
      <w:pPr>
        <w:tabs>
          <w:tab w:val="num" w:pos="2880"/>
        </w:tabs>
        <w:ind w:left="2880" w:hanging="360"/>
      </w:pPr>
      <w:rPr>
        <w:rFonts w:ascii="Times New Roman" w:hAnsi="Times New Roman" w:hint="default"/>
      </w:rPr>
    </w:lvl>
    <w:lvl w:ilvl="4" w:tplc="6B4CD4EC" w:tentative="1">
      <w:start w:val="1"/>
      <w:numFmt w:val="bullet"/>
      <w:lvlText w:val="•"/>
      <w:lvlJc w:val="left"/>
      <w:pPr>
        <w:tabs>
          <w:tab w:val="num" w:pos="3600"/>
        </w:tabs>
        <w:ind w:left="3600" w:hanging="360"/>
      </w:pPr>
      <w:rPr>
        <w:rFonts w:ascii="Times New Roman" w:hAnsi="Times New Roman" w:hint="default"/>
      </w:rPr>
    </w:lvl>
    <w:lvl w:ilvl="5" w:tplc="1756AD3E" w:tentative="1">
      <w:start w:val="1"/>
      <w:numFmt w:val="bullet"/>
      <w:lvlText w:val="•"/>
      <w:lvlJc w:val="left"/>
      <w:pPr>
        <w:tabs>
          <w:tab w:val="num" w:pos="4320"/>
        </w:tabs>
        <w:ind w:left="4320" w:hanging="360"/>
      </w:pPr>
      <w:rPr>
        <w:rFonts w:ascii="Times New Roman" w:hAnsi="Times New Roman" w:hint="default"/>
      </w:rPr>
    </w:lvl>
    <w:lvl w:ilvl="6" w:tplc="A398A94E" w:tentative="1">
      <w:start w:val="1"/>
      <w:numFmt w:val="bullet"/>
      <w:lvlText w:val="•"/>
      <w:lvlJc w:val="left"/>
      <w:pPr>
        <w:tabs>
          <w:tab w:val="num" w:pos="5040"/>
        </w:tabs>
        <w:ind w:left="5040" w:hanging="360"/>
      </w:pPr>
      <w:rPr>
        <w:rFonts w:ascii="Times New Roman" w:hAnsi="Times New Roman" w:hint="default"/>
      </w:rPr>
    </w:lvl>
    <w:lvl w:ilvl="7" w:tplc="8F24CA78" w:tentative="1">
      <w:start w:val="1"/>
      <w:numFmt w:val="bullet"/>
      <w:lvlText w:val="•"/>
      <w:lvlJc w:val="left"/>
      <w:pPr>
        <w:tabs>
          <w:tab w:val="num" w:pos="5760"/>
        </w:tabs>
        <w:ind w:left="5760" w:hanging="360"/>
      </w:pPr>
      <w:rPr>
        <w:rFonts w:ascii="Times New Roman" w:hAnsi="Times New Roman" w:hint="default"/>
      </w:rPr>
    </w:lvl>
    <w:lvl w:ilvl="8" w:tplc="EC621D5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D801CB9"/>
    <w:multiLevelType w:val="hybridMultilevel"/>
    <w:tmpl w:val="3E2EFD26"/>
    <w:lvl w:ilvl="0" w:tplc="31282A9A">
      <w:start w:val="1"/>
      <w:numFmt w:val="bullet"/>
      <w:lvlText w:val="•"/>
      <w:lvlJc w:val="left"/>
      <w:pPr>
        <w:tabs>
          <w:tab w:val="num" w:pos="720"/>
        </w:tabs>
        <w:ind w:left="720" w:hanging="360"/>
      </w:pPr>
      <w:rPr>
        <w:rFonts w:ascii="Times New Roman" w:hAnsi="Times New Roman" w:hint="default"/>
      </w:rPr>
    </w:lvl>
    <w:lvl w:ilvl="1" w:tplc="99CA7E82">
      <w:numFmt w:val="bullet"/>
      <w:lvlText w:val="•"/>
      <w:lvlJc w:val="left"/>
      <w:pPr>
        <w:tabs>
          <w:tab w:val="num" w:pos="1440"/>
        </w:tabs>
        <w:ind w:left="1440" w:hanging="360"/>
      </w:pPr>
      <w:rPr>
        <w:rFonts w:ascii="Times New Roman" w:hAnsi="Times New Roman" w:hint="default"/>
      </w:rPr>
    </w:lvl>
    <w:lvl w:ilvl="2" w:tplc="C30A1080" w:tentative="1">
      <w:start w:val="1"/>
      <w:numFmt w:val="bullet"/>
      <w:lvlText w:val="•"/>
      <w:lvlJc w:val="left"/>
      <w:pPr>
        <w:tabs>
          <w:tab w:val="num" w:pos="2160"/>
        </w:tabs>
        <w:ind w:left="2160" w:hanging="360"/>
      </w:pPr>
      <w:rPr>
        <w:rFonts w:ascii="Times New Roman" w:hAnsi="Times New Roman" w:hint="default"/>
      </w:rPr>
    </w:lvl>
    <w:lvl w:ilvl="3" w:tplc="66B46B6C" w:tentative="1">
      <w:start w:val="1"/>
      <w:numFmt w:val="bullet"/>
      <w:lvlText w:val="•"/>
      <w:lvlJc w:val="left"/>
      <w:pPr>
        <w:tabs>
          <w:tab w:val="num" w:pos="2880"/>
        </w:tabs>
        <w:ind w:left="2880" w:hanging="360"/>
      </w:pPr>
      <w:rPr>
        <w:rFonts w:ascii="Times New Roman" w:hAnsi="Times New Roman" w:hint="default"/>
      </w:rPr>
    </w:lvl>
    <w:lvl w:ilvl="4" w:tplc="9C4C9302" w:tentative="1">
      <w:start w:val="1"/>
      <w:numFmt w:val="bullet"/>
      <w:lvlText w:val="•"/>
      <w:lvlJc w:val="left"/>
      <w:pPr>
        <w:tabs>
          <w:tab w:val="num" w:pos="3600"/>
        </w:tabs>
        <w:ind w:left="3600" w:hanging="360"/>
      </w:pPr>
      <w:rPr>
        <w:rFonts w:ascii="Times New Roman" w:hAnsi="Times New Roman" w:hint="default"/>
      </w:rPr>
    </w:lvl>
    <w:lvl w:ilvl="5" w:tplc="37E6FDB8" w:tentative="1">
      <w:start w:val="1"/>
      <w:numFmt w:val="bullet"/>
      <w:lvlText w:val="•"/>
      <w:lvlJc w:val="left"/>
      <w:pPr>
        <w:tabs>
          <w:tab w:val="num" w:pos="4320"/>
        </w:tabs>
        <w:ind w:left="4320" w:hanging="360"/>
      </w:pPr>
      <w:rPr>
        <w:rFonts w:ascii="Times New Roman" w:hAnsi="Times New Roman" w:hint="default"/>
      </w:rPr>
    </w:lvl>
    <w:lvl w:ilvl="6" w:tplc="349830DC" w:tentative="1">
      <w:start w:val="1"/>
      <w:numFmt w:val="bullet"/>
      <w:lvlText w:val="•"/>
      <w:lvlJc w:val="left"/>
      <w:pPr>
        <w:tabs>
          <w:tab w:val="num" w:pos="5040"/>
        </w:tabs>
        <w:ind w:left="5040" w:hanging="360"/>
      </w:pPr>
      <w:rPr>
        <w:rFonts w:ascii="Times New Roman" w:hAnsi="Times New Roman" w:hint="default"/>
      </w:rPr>
    </w:lvl>
    <w:lvl w:ilvl="7" w:tplc="CE4E3C6C" w:tentative="1">
      <w:start w:val="1"/>
      <w:numFmt w:val="bullet"/>
      <w:lvlText w:val="•"/>
      <w:lvlJc w:val="left"/>
      <w:pPr>
        <w:tabs>
          <w:tab w:val="num" w:pos="5760"/>
        </w:tabs>
        <w:ind w:left="5760" w:hanging="360"/>
      </w:pPr>
      <w:rPr>
        <w:rFonts w:ascii="Times New Roman" w:hAnsi="Times New Roman" w:hint="default"/>
      </w:rPr>
    </w:lvl>
    <w:lvl w:ilvl="8" w:tplc="8DFA5AC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31E099C"/>
    <w:multiLevelType w:val="hybridMultilevel"/>
    <w:tmpl w:val="CB5043F4"/>
    <w:lvl w:ilvl="0" w:tplc="697AD09E">
      <w:start w:val="1"/>
      <w:numFmt w:val="bullet"/>
      <w:lvlText w:val="•"/>
      <w:lvlJc w:val="left"/>
      <w:pPr>
        <w:tabs>
          <w:tab w:val="num" w:pos="720"/>
        </w:tabs>
        <w:ind w:left="720" w:hanging="360"/>
      </w:pPr>
      <w:rPr>
        <w:rFonts w:ascii="Times New Roman" w:hAnsi="Times New Roman" w:hint="default"/>
      </w:rPr>
    </w:lvl>
    <w:lvl w:ilvl="1" w:tplc="C3DC422E">
      <w:numFmt w:val="bullet"/>
      <w:lvlText w:val="•"/>
      <w:lvlJc w:val="left"/>
      <w:pPr>
        <w:tabs>
          <w:tab w:val="num" w:pos="1440"/>
        </w:tabs>
        <w:ind w:left="1440" w:hanging="360"/>
      </w:pPr>
      <w:rPr>
        <w:rFonts w:ascii="Times New Roman" w:hAnsi="Times New Roman" w:hint="default"/>
      </w:rPr>
    </w:lvl>
    <w:lvl w:ilvl="2" w:tplc="469EA036" w:tentative="1">
      <w:start w:val="1"/>
      <w:numFmt w:val="bullet"/>
      <w:lvlText w:val="•"/>
      <w:lvlJc w:val="left"/>
      <w:pPr>
        <w:tabs>
          <w:tab w:val="num" w:pos="2160"/>
        </w:tabs>
        <w:ind w:left="2160" w:hanging="360"/>
      </w:pPr>
      <w:rPr>
        <w:rFonts w:ascii="Times New Roman" w:hAnsi="Times New Roman" w:hint="default"/>
      </w:rPr>
    </w:lvl>
    <w:lvl w:ilvl="3" w:tplc="D6F87B94" w:tentative="1">
      <w:start w:val="1"/>
      <w:numFmt w:val="bullet"/>
      <w:lvlText w:val="•"/>
      <w:lvlJc w:val="left"/>
      <w:pPr>
        <w:tabs>
          <w:tab w:val="num" w:pos="2880"/>
        </w:tabs>
        <w:ind w:left="2880" w:hanging="360"/>
      </w:pPr>
      <w:rPr>
        <w:rFonts w:ascii="Times New Roman" w:hAnsi="Times New Roman" w:hint="default"/>
      </w:rPr>
    </w:lvl>
    <w:lvl w:ilvl="4" w:tplc="7E84EA02" w:tentative="1">
      <w:start w:val="1"/>
      <w:numFmt w:val="bullet"/>
      <w:lvlText w:val="•"/>
      <w:lvlJc w:val="left"/>
      <w:pPr>
        <w:tabs>
          <w:tab w:val="num" w:pos="3600"/>
        </w:tabs>
        <w:ind w:left="3600" w:hanging="360"/>
      </w:pPr>
      <w:rPr>
        <w:rFonts w:ascii="Times New Roman" w:hAnsi="Times New Roman" w:hint="default"/>
      </w:rPr>
    </w:lvl>
    <w:lvl w:ilvl="5" w:tplc="E6388190" w:tentative="1">
      <w:start w:val="1"/>
      <w:numFmt w:val="bullet"/>
      <w:lvlText w:val="•"/>
      <w:lvlJc w:val="left"/>
      <w:pPr>
        <w:tabs>
          <w:tab w:val="num" w:pos="4320"/>
        </w:tabs>
        <w:ind w:left="4320" w:hanging="360"/>
      </w:pPr>
      <w:rPr>
        <w:rFonts w:ascii="Times New Roman" w:hAnsi="Times New Roman" w:hint="default"/>
      </w:rPr>
    </w:lvl>
    <w:lvl w:ilvl="6" w:tplc="FBDA860E" w:tentative="1">
      <w:start w:val="1"/>
      <w:numFmt w:val="bullet"/>
      <w:lvlText w:val="•"/>
      <w:lvlJc w:val="left"/>
      <w:pPr>
        <w:tabs>
          <w:tab w:val="num" w:pos="5040"/>
        </w:tabs>
        <w:ind w:left="5040" w:hanging="360"/>
      </w:pPr>
      <w:rPr>
        <w:rFonts w:ascii="Times New Roman" w:hAnsi="Times New Roman" w:hint="default"/>
      </w:rPr>
    </w:lvl>
    <w:lvl w:ilvl="7" w:tplc="55E6E056" w:tentative="1">
      <w:start w:val="1"/>
      <w:numFmt w:val="bullet"/>
      <w:lvlText w:val="•"/>
      <w:lvlJc w:val="left"/>
      <w:pPr>
        <w:tabs>
          <w:tab w:val="num" w:pos="5760"/>
        </w:tabs>
        <w:ind w:left="5760" w:hanging="360"/>
      </w:pPr>
      <w:rPr>
        <w:rFonts w:ascii="Times New Roman" w:hAnsi="Times New Roman" w:hint="default"/>
      </w:rPr>
    </w:lvl>
    <w:lvl w:ilvl="8" w:tplc="F3F8297A" w:tentative="1">
      <w:start w:val="1"/>
      <w:numFmt w:val="bullet"/>
      <w:lvlText w:val="•"/>
      <w:lvlJc w:val="left"/>
      <w:pPr>
        <w:tabs>
          <w:tab w:val="num" w:pos="6480"/>
        </w:tabs>
        <w:ind w:left="6480" w:hanging="360"/>
      </w:pPr>
      <w:rPr>
        <w:rFonts w:ascii="Times New Roman" w:hAnsi="Times New Roman" w:hint="default"/>
      </w:rPr>
    </w:lvl>
  </w:abstractNum>
  <w:num w:numId="1" w16cid:durableId="380835318">
    <w:abstractNumId w:val="5"/>
  </w:num>
  <w:num w:numId="2" w16cid:durableId="871915244">
    <w:abstractNumId w:val="4"/>
  </w:num>
  <w:num w:numId="3" w16cid:durableId="719283468">
    <w:abstractNumId w:val="3"/>
  </w:num>
  <w:num w:numId="4" w16cid:durableId="1422994316">
    <w:abstractNumId w:val="1"/>
  </w:num>
  <w:num w:numId="5" w16cid:durableId="1527913820">
    <w:abstractNumId w:val="2"/>
  </w:num>
  <w:num w:numId="6" w16cid:durableId="843400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DF"/>
    <w:rsid w:val="00003E87"/>
    <w:rsid w:val="00074907"/>
    <w:rsid w:val="000922DC"/>
    <w:rsid w:val="000F204A"/>
    <w:rsid w:val="001A4DDF"/>
    <w:rsid w:val="001E44C5"/>
    <w:rsid w:val="00234516"/>
    <w:rsid w:val="00253847"/>
    <w:rsid w:val="00265682"/>
    <w:rsid w:val="002B360F"/>
    <w:rsid w:val="002C0902"/>
    <w:rsid w:val="002F0A6D"/>
    <w:rsid w:val="00383712"/>
    <w:rsid w:val="003D7529"/>
    <w:rsid w:val="0041549B"/>
    <w:rsid w:val="00416CDA"/>
    <w:rsid w:val="00426ABA"/>
    <w:rsid w:val="00441563"/>
    <w:rsid w:val="004579C9"/>
    <w:rsid w:val="00502DD0"/>
    <w:rsid w:val="005054C1"/>
    <w:rsid w:val="00523BDA"/>
    <w:rsid w:val="005779C2"/>
    <w:rsid w:val="00582887"/>
    <w:rsid w:val="00582B49"/>
    <w:rsid w:val="005A5821"/>
    <w:rsid w:val="005B2C49"/>
    <w:rsid w:val="00610DF3"/>
    <w:rsid w:val="006130D7"/>
    <w:rsid w:val="00632F56"/>
    <w:rsid w:val="006D397C"/>
    <w:rsid w:val="006F3D8A"/>
    <w:rsid w:val="007358C4"/>
    <w:rsid w:val="007B0B3A"/>
    <w:rsid w:val="007D1F97"/>
    <w:rsid w:val="007D7EE1"/>
    <w:rsid w:val="008A4C05"/>
    <w:rsid w:val="008B0904"/>
    <w:rsid w:val="009459DD"/>
    <w:rsid w:val="0096772B"/>
    <w:rsid w:val="0097300D"/>
    <w:rsid w:val="009751ED"/>
    <w:rsid w:val="00980547"/>
    <w:rsid w:val="009B4142"/>
    <w:rsid w:val="00A16474"/>
    <w:rsid w:val="00A374A4"/>
    <w:rsid w:val="00A836A5"/>
    <w:rsid w:val="00AF0F8D"/>
    <w:rsid w:val="00B30BA7"/>
    <w:rsid w:val="00B9570D"/>
    <w:rsid w:val="00BD7D95"/>
    <w:rsid w:val="00BE65E5"/>
    <w:rsid w:val="00C131EE"/>
    <w:rsid w:val="00D02DB0"/>
    <w:rsid w:val="00D223F3"/>
    <w:rsid w:val="00D66016"/>
    <w:rsid w:val="00DE25A8"/>
    <w:rsid w:val="00E32277"/>
    <w:rsid w:val="00E405F4"/>
    <w:rsid w:val="00E76C18"/>
    <w:rsid w:val="00EF7B10"/>
    <w:rsid w:val="00F6259D"/>
    <w:rsid w:val="00F83FC5"/>
    <w:rsid w:val="00FC0FE0"/>
    <w:rsid w:val="00FD0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09B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F97"/>
    <w:pPr>
      <w:ind w:left="720"/>
      <w:contextualSpacing/>
    </w:pPr>
  </w:style>
  <w:style w:type="paragraph" w:styleId="BalloonText">
    <w:name w:val="Balloon Text"/>
    <w:basedOn w:val="Normal"/>
    <w:link w:val="BalloonTextChar"/>
    <w:uiPriority w:val="99"/>
    <w:semiHidden/>
    <w:unhideWhenUsed/>
    <w:rsid w:val="00D223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3F3"/>
    <w:rPr>
      <w:rFonts w:ascii="Segoe UI" w:hAnsi="Segoe UI" w:cs="Segoe UI"/>
      <w:sz w:val="18"/>
      <w:szCs w:val="18"/>
    </w:rPr>
  </w:style>
  <w:style w:type="paragraph" w:styleId="NormalWeb">
    <w:name w:val="Normal (Web)"/>
    <w:basedOn w:val="Normal"/>
    <w:uiPriority w:val="99"/>
    <w:semiHidden/>
    <w:unhideWhenUsed/>
    <w:rsid w:val="003D75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D7529"/>
    <w:rPr>
      <w:b/>
      <w:bCs/>
    </w:rPr>
  </w:style>
  <w:style w:type="character" w:styleId="CommentReference">
    <w:name w:val="annotation reference"/>
    <w:basedOn w:val="DefaultParagraphFont"/>
    <w:uiPriority w:val="99"/>
    <w:semiHidden/>
    <w:unhideWhenUsed/>
    <w:rsid w:val="003D7529"/>
    <w:rPr>
      <w:sz w:val="16"/>
      <w:szCs w:val="16"/>
    </w:rPr>
  </w:style>
  <w:style w:type="paragraph" w:styleId="CommentText">
    <w:name w:val="annotation text"/>
    <w:basedOn w:val="Normal"/>
    <w:link w:val="CommentTextChar"/>
    <w:uiPriority w:val="99"/>
    <w:semiHidden/>
    <w:unhideWhenUsed/>
    <w:rsid w:val="003D7529"/>
    <w:pPr>
      <w:spacing w:line="240" w:lineRule="auto"/>
    </w:pPr>
    <w:rPr>
      <w:sz w:val="20"/>
      <w:szCs w:val="20"/>
    </w:rPr>
  </w:style>
  <w:style w:type="character" w:customStyle="1" w:styleId="CommentTextChar">
    <w:name w:val="Comment Text Char"/>
    <w:basedOn w:val="DefaultParagraphFont"/>
    <w:link w:val="CommentText"/>
    <w:uiPriority w:val="99"/>
    <w:semiHidden/>
    <w:rsid w:val="003D7529"/>
    <w:rPr>
      <w:sz w:val="20"/>
      <w:szCs w:val="20"/>
    </w:rPr>
  </w:style>
  <w:style w:type="paragraph" w:styleId="CommentSubject">
    <w:name w:val="annotation subject"/>
    <w:basedOn w:val="CommentText"/>
    <w:next w:val="CommentText"/>
    <w:link w:val="CommentSubjectChar"/>
    <w:uiPriority w:val="99"/>
    <w:semiHidden/>
    <w:unhideWhenUsed/>
    <w:rsid w:val="003D7529"/>
    <w:rPr>
      <w:b/>
      <w:bCs/>
    </w:rPr>
  </w:style>
  <w:style w:type="character" w:customStyle="1" w:styleId="CommentSubjectChar">
    <w:name w:val="Comment Subject Char"/>
    <w:basedOn w:val="CommentTextChar"/>
    <w:link w:val="CommentSubject"/>
    <w:uiPriority w:val="99"/>
    <w:semiHidden/>
    <w:rsid w:val="003D7529"/>
    <w:rPr>
      <w:b/>
      <w:bCs/>
      <w:sz w:val="20"/>
      <w:szCs w:val="20"/>
    </w:rPr>
  </w:style>
  <w:style w:type="paragraph" w:styleId="Revision">
    <w:name w:val="Revision"/>
    <w:hidden/>
    <w:uiPriority w:val="99"/>
    <w:semiHidden/>
    <w:rsid w:val="0097300D"/>
    <w:pPr>
      <w:spacing w:after="0" w:line="240" w:lineRule="auto"/>
    </w:pPr>
  </w:style>
  <w:style w:type="paragraph" w:styleId="Header">
    <w:name w:val="header"/>
    <w:basedOn w:val="Normal"/>
    <w:link w:val="HeaderChar"/>
    <w:uiPriority w:val="99"/>
    <w:unhideWhenUsed/>
    <w:rsid w:val="009730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00D"/>
  </w:style>
  <w:style w:type="paragraph" w:styleId="Footer">
    <w:name w:val="footer"/>
    <w:basedOn w:val="Normal"/>
    <w:link w:val="FooterChar"/>
    <w:uiPriority w:val="99"/>
    <w:unhideWhenUsed/>
    <w:rsid w:val="00973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5322">
      <w:bodyDiv w:val="1"/>
      <w:marLeft w:val="0"/>
      <w:marRight w:val="0"/>
      <w:marTop w:val="0"/>
      <w:marBottom w:val="0"/>
      <w:divBdr>
        <w:top w:val="none" w:sz="0" w:space="0" w:color="auto"/>
        <w:left w:val="none" w:sz="0" w:space="0" w:color="auto"/>
        <w:bottom w:val="none" w:sz="0" w:space="0" w:color="auto"/>
        <w:right w:val="none" w:sz="0" w:space="0" w:color="auto"/>
      </w:divBdr>
      <w:divsChild>
        <w:div w:id="575673772">
          <w:marLeft w:val="547"/>
          <w:marRight w:val="0"/>
          <w:marTop w:val="0"/>
          <w:marBottom w:val="0"/>
          <w:divBdr>
            <w:top w:val="none" w:sz="0" w:space="0" w:color="auto"/>
            <w:left w:val="none" w:sz="0" w:space="0" w:color="auto"/>
            <w:bottom w:val="none" w:sz="0" w:space="0" w:color="auto"/>
            <w:right w:val="none" w:sz="0" w:space="0" w:color="auto"/>
          </w:divBdr>
        </w:div>
        <w:div w:id="2005163354">
          <w:marLeft w:val="1166"/>
          <w:marRight w:val="0"/>
          <w:marTop w:val="0"/>
          <w:marBottom w:val="0"/>
          <w:divBdr>
            <w:top w:val="none" w:sz="0" w:space="0" w:color="auto"/>
            <w:left w:val="none" w:sz="0" w:space="0" w:color="auto"/>
            <w:bottom w:val="none" w:sz="0" w:space="0" w:color="auto"/>
            <w:right w:val="none" w:sz="0" w:space="0" w:color="auto"/>
          </w:divBdr>
        </w:div>
        <w:div w:id="1855608573">
          <w:marLeft w:val="1166"/>
          <w:marRight w:val="0"/>
          <w:marTop w:val="0"/>
          <w:marBottom w:val="0"/>
          <w:divBdr>
            <w:top w:val="none" w:sz="0" w:space="0" w:color="auto"/>
            <w:left w:val="none" w:sz="0" w:space="0" w:color="auto"/>
            <w:bottom w:val="none" w:sz="0" w:space="0" w:color="auto"/>
            <w:right w:val="none" w:sz="0" w:space="0" w:color="auto"/>
          </w:divBdr>
        </w:div>
        <w:div w:id="2105418455">
          <w:marLeft w:val="1166"/>
          <w:marRight w:val="0"/>
          <w:marTop w:val="0"/>
          <w:marBottom w:val="0"/>
          <w:divBdr>
            <w:top w:val="none" w:sz="0" w:space="0" w:color="auto"/>
            <w:left w:val="none" w:sz="0" w:space="0" w:color="auto"/>
            <w:bottom w:val="none" w:sz="0" w:space="0" w:color="auto"/>
            <w:right w:val="none" w:sz="0" w:space="0" w:color="auto"/>
          </w:divBdr>
        </w:div>
        <w:div w:id="1377704428">
          <w:marLeft w:val="1166"/>
          <w:marRight w:val="0"/>
          <w:marTop w:val="0"/>
          <w:marBottom w:val="0"/>
          <w:divBdr>
            <w:top w:val="none" w:sz="0" w:space="0" w:color="auto"/>
            <w:left w:val="none" w:sz="0" w:space="0" w:color="auto"/>
            <w:bottom w:val="none" w:sz="0" w:space="0" w:color="auto"/>
            <w:right w:val="none" w:sz="0" w:space="0" w:color="auto"/>
          </w:divBdr>
        </w:div>
        <w:div w:id="1007247848">
          <w:marLeft w:val="1166"/>
          <w:marRight w:val="0"/>
          <w:marTop w:val="0"/>
          <w:marBottom w:val="0"/>
          <w:divBdr>
            <w:top w:val="none" w:sz="0" w:space="0" w:color="auto"/>
            <w:left w:val="none" w:sz="0" w:space="0" w:color="auto"/>
            <w:bottom w:val="none" w:sz="0" w:space="0" w:color="auto"/>
            <w:right w:val="none" w:sz="0" w:space="0" w:color="auto"/>
          </w:divBdr>
        </w:div>
        <w:div w:id="1999116415">
          <w:marLeft w:val="1166"/>
          <w:marRight w:val="0"/>
          <w:marTop w:val="0"/>
          <w:marBottom w:val="0"/>
          <w:divBdr>
            <w:top w:val="none" w:sz="0" w:space="0" w:color="auto"/>
            <w:left w:val="none" w:sz="0" w:space="0" w:color="auto"/>
            <w:bottom w:val="none" w:sz="0" w:space="0" w:color="auto"/>
            <w:right w:val="none" w:sz="0" w:space="0" w:color="auto"/>
          </w:divBdr>
        </w:div>
        <w:div w:id="1657492713">
          <w:marLeft w:val="1166"/>
          <w:marRight w:val="0"/>
          <w:marTop w:val="0"/>
          <w:marBottom w:val="0"/>
          <w:divBdr>
            <w:top w:val="none" w:sz="0" w:space="0" w:color="auto"/>
            <w:left w:val="none" w:sz="0" w:space="0" w:color="auto"/>
            <w:bottom w:val="none" w:sz="0" w:space="0" w:color="auto"/>
            <w:right w:val="none" w:sz="0" w:space="0" w:color="auto"/>
          </w:divBdr>
        </w:div>
      </w:divsChild>
    </w:div>
    <w:div w:id="443692048">
      <w:bodyDiv w:val="1"/>
      <w:marLeft w:val="0"/>
      <w:marRight w:val="0"/>
      <w:marTop w:val="0"/>
      <w:marBottom w:val="0"/>
      <w:divBdr>
        <w:top w:val="none" w:sz="0" w:space="0" w:color="auto"/>
        <w:left w:val="none" w:sz="0" w:space="0" w:color="auto"/>
        <w:bottom w:val="none" w:sz="0" w:space="0" w:color="auto"/>
        <w:right w:val="none" w:sz="0" w:space="0" w:color="auto"/>
      </w:divBdr>
    </w:div>
    <w:div w:id="689724411">
      <w:bodyDiv w:val="1"/>
      <w:marLeft w:val="0"/>
      <w:marRight w:val="0"/>
      <w:marTop w:val="0"/>
      <w:marBottom w:val="0"/>
      <w:divBdr>
        <w:top w:val="none" w:sz="0" w:space="0" w:color="auto"/>
        <w:left w:val="none" w:sz="0" w:space="0" w:color="auto"/>
        <w:bottom w:val="none" w:sz="0" w:space="0" w:color="auto"/>
        <w:right w:val="none" w:sz="0" w:space="0" w:color="auto"/>
      </w:divBdr>
    </w:div>
    <w:div w:id="1138642483">
      <w:bodyDiv w:val="1"/>
      <w:marLeft w:val="0"/>
      <w:marRight w:val="0"/>
      <w:marTop w:val="0"/>
      <w:marBottom w:val="0"/>
      <w:divBdr>
        <w:top w:val="none" w:sz="0" w:space="0" w:color="auto"/>
        <w:left w:val="none" w:sz="0" w:space="0" w:color="auto"/>
        <w:bottom w:val="none" w:sz="0" w:space="0" w:color="auto"/>
        <w:right w:val="none" w:sz="0" w:space="0" w:color="auto"/>
      </w:divBdr>
      <w:divsChild>
        <w:div w:id="33426757">
          <w:marLeft w:val="547"/>
          <w:marRight w:val="0"/>
          <w:marTop w:val="0"/>
          <w:marBottom w:val="0"/>
          <w:divBdr>
            <w:top w:val="none" w:sz="0" w:space="0" w:color="auto"/>
            <w:left w:val="none" w:sz="0" w:space="0" w:color="auto"/>
            <w:bottom w:val="none" w:sz="0" w:space="0" w:color="auto"/>
            <w:right w:val="none" w:sz="0" w:space="0" w:color="auto"/>
          </w:divBdr>
        </w:div>
        <w:div w:id="383870252">
          <w:marLeft w:val="1166"/>
          <w:marRight w:val="0"/>
          <w:marTop w:val="0"/>
          <w:marBottom w:val="0"/>
          <w:divBdr>
            <w:top w:val="none" w:sz="0" w:space="0" w:color="auto"/>
            <w:left w:val="none" w:sz="0" w:space="0" w:color="auto"/>
            <w:bottom w:val="none" w:sz="0" w:space="0" w:color="auto"/>
            <w:right w:val="none" w:sz="0" w:space="0" w:color="auto"/>
          </w:divBdr>
        </w:div>
        <w:div w:id="499085640">
          <w:marLeft w:val="1166"/>
          <w:marRight w:val="0"/>
          <w:marTop w:val="0"/>
          <w:marBottom w:val="0"/>
          <w:divBdr>
            <w:top w:val="none" w:sz="0" w:space="0" w:color="auto"/>
            <w:left w:val="none" w:sz="0" w:space="0" w:color="auto"/>
            <w:bottom w:val="none" w:sz="0" w:space="0" w:color="auto"/>
            <w:right w:val="none" w:sz="0" w:space="0" w:color="auto"/>
          </w:divBdr>
        </w:div>
        <w:div w:id="1630937262">
          <w:marLeft w:val="1166"/>
          <w:marRight w:val="0"/>
          <w:marTop w:val="0"/>
          <w:marBottom w:val="0"/>
          <w:divBdr>
            <w:top w:val="none" w:sz="0" w:space="0" w:color="auto"/>
            <w:left w:val="none" w:sz="0" w:space="0" w:color="auto"/>
            <w:bottom w:val="none" w:sz="0" w:space="0" w:color="auto"/>
            <w:right w:val="none" w:sz="0" w:space="0" w:color="auto"/>
          </w:divBdr>
        </w:div>
        <w:div w:id="1922519280">
          <w:marLeft w:val="1166"/>
          <w:marRight w:val="0"/>
          <w:marTop w:val="0"/>
          <w:marBottom w:val="0"/>
          <w:divBdr>
            <w:top w:val="none" w:sz="0" w:space="0" w:color="auto"/>
            <w:left w:val="none" w:sz="0" w:space="0" w:color="auto"/>
            <w:bottom w:val="none" w:sz="0" w:space="0" w:color="auto"/>
            <w:right w:val="none" w:sz="0" w:space="0" w:color="auto"/>
          </w:divBdr>
        </w:div>
        <w:div w:id="59330440">
          <w:marLeft w:val="1166"/>
          <w:marRight w:val="0"/>
          <w:marTop w:val="0"/>
          <w:marBottom w:val="0"/>
          <w:divBdr>
            <w:top w:val="none" w:sz="0" w:space="0" w:color="auto"/>
            <w:left w:val="none" w:sz="0" w:space="0" w:color="auto"/>
            <w:bottom w:val="none" w:sz="0" w:space="0" w:color="auto"/>
            <w:right w:val="none" w:sz="0" w:space="0" w:color="auto"/>
          </w:divBdr>
        </w:div>
      </w:divsChild>
    </w:div>
    <w:div w:id="1252157488">
      <w:bodyDiv w:val="1"/>
      <w:marLeft w:val="0"/>
      <w:marRight w:val="0"/>
      <w:marTop w:val="0"/>
      <w:marBottom w:val="0"/>
      <w:divBdr>
        <w:top w:val="none" w:sz="0" w:space="0" w:color="auto"/>
        <w:left w:val="none" w:sz="0" w:space="0" w:color="auto"/>
        <w:bottom w:val="none" w:sz="0" w:space="0" w:color="auto"/>
        <w:right w:val="none" w:sz="0" w:space="0" w:color="auto"/>
      </w:divBdr>
      <w:divsChild>
        <w:div w:id="634335347">
          <w:marLeft w:val="547"/>
          <w:marRight w:val="0"/>
          <w:marTop w:val="0"/>
          <w:marBottom w:val="0"/>
          <w:divBdr>
            <w:top w:val="none" w:sz="0" w:space="0" w:color="auto"/>
            <w:left w:val="none" w:sz="0" w:space="0" w:color="auto"/>
            <w:bottom w:val="none" w:sz="0" w:space="0" w:color="auto"/>
            <w:right w:val="none" w:sz="0" w:space="0" w:color="auto"/>
          </w:divBdr>
        </w:div>
        <w:div w:id="767047718">
          <w:marLeft w:val="1166"/>
          <w:marRight w:val="0"/>
          <w:marTop w:val="0"/>
          <w:marBottom w:val="0"/>
          <w:divBdr>
            <w:top w:val="none" w:sz="0" w:space="0" w:color="auto"/>
            <w:left w:val="none" w:sz="0" w:space="0" w:color="auto"/>
            <w:bottom w:val="none" w:sz="0" w:space="0" w:color="auto"/>
            <w:right w:val="none" w:sz="0" w:space="0" w:color="auto"/>
          </w:divBdr>
        </w:div>
        <w:div w:id="1011877276">
          <w:marLeft w:val="1166"/>
          <w:marRight w:val="0"/>
          <w:marTop w:val="0"/>
          <w:marBottom w:val="0"/>
          <w:divBdr>
            <w:top w:val="none" w:sz="0" w:space="0" w:color="auto"/>
            <w:left w:val="none" w:sz="0" w:space="0" w:color="auto"/>
            <w:bottom w:val="none" w:sz="0" w:space="0" w:color="auto"/>
            <w:right w:val="none" w:sz="0" w:space="0" w:color="auto"/>
          </w:divBdr>
        </w:div>
        <w:div w:id="234517094">
          <w:marLeft w:val="1166"/>
          <w:marRight w:val="0"/>
          <w:marTop w:val="0"/>
          <w:marBottom w:val="0"/>
          <w:divBdr>
            <w:top w:val="none" w:sz="0" w:space="0" w:color="auto"/>
            <w:left w:val="none" w:sz="0" w:space="0" w:color="auto"/>
            <w:bottom w:val="none" w:sz="0" w:space="0" w:color="auto"/>
            <w:right w:val="none" w:sz="0" w:space="0" w:color="auto"/>
          </w:divBdr>
        </w:div>
        <w:div w:id="2037929306">
          <w:marLeft w:val="1166"/>
          <w:marRight w:val="0"/>
          <w:marTop w:val="0"/>
          <w:marBottom w:val="0"/>
          <w:divBdr>
            <w:top w:val="none" w:sz="0" w:space="0" w:color="auto"/>
            <w:left w:val="none" w:sz="0" w:space="0" w:color="auto"/>
            <w:bottom w:val="none" w:sz="0" w:space="0" w:color="auto"/>
            <w:right w:val="none" w:sz="0" w:space="0" w:color="auto"/>
          </w:divBdr>
        </w:div>
        <w:div w:id="1488862381">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2026-03-13T15:44:00Z</dcterms:created>
  <dcterms:modified xsi:type="dcterms:W3CDTF">2026-03-13T16:02:00Z</dcterms:modified>
</cp:coreProperties>
</file>